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AFF28" w14:textId="6EB8E3B3" w:rsidR="004413A6" w:rsidRPr="00FE43C2" w:rsidRDefault="00C65956" w:rsidP="00E07423">
      <w:pPr>
        <w:rPr>
          <w:rFonts w:ascii="Arial" w:eastAsia="MS Mincho" w:hAnsi="Arial" w:cs="Arial"/>
          <w:b/>
          <w:bCs/>
          <w:lang w:eastAsia="ja-JP"/>
        </w:rPr>
      </w:pPr>
      <w:r w:rsidRPr="00FE43C2">
        <w:rPr>
          <w:rFonts w:ascii="Arial" w:eastAsia="MS Mincho" w:hAnsi="Arial" w:cs="Arial"/>
          <w:b/>
          <w:bCs/>
          <w:lang w:eastAsia="ja-JP"/>
        </w:rPr>
        <w:t>3GPP TSG-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begin"/>
      </w:r>
      <w:r w:rsidRPr="00FE43C2">
        <w:rPr>
          <w:rFonts w:ascii="Arial" w:eastAsia="MS Mincho" w:hAnsi="Arial" w:cs="Arial"/>
          <w:b/>
          <w:bCs/>
          <w:lang w:eastAsia="ja-JP"/>
        </w:rPr>
        <w:instrText xml:space="preserve"> DOCPROPERTY  TSG/WGRef  \* MERGEFORMAT </w:instrTex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separate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RAN WG1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end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Meeting #10</w:t>
      </w:r>
      <w:r w:rsidR="00646F50" w:rsidRPr="00FE43C2">
        <w:rPr>
          <w:rFonts w:ascii="Arial" w:eastAsia="MS Mincho" w:hAnsi="Arial" w:cs="Arial"/>
          <w:b/>
          <w:bCs/>
          <w:lang w:eastAsia="ja-JP"/>
        </w:rPr>
        <w:t>4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bis-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e                             </w:t>
      </w:r>
      <w:r w:rsidR="00E07423" w:rsidRPr="00FE43C2">
        <w:rPr>
          <w:rFonts w:ascii="Arial" w:eastAsia="MS Mincho" w:hAnsi="Arial" w:cs="Arial"/>
          <w:b/>
          <w:bCs/>
          <w:lang w:eastAsia="ja-JP"/>
        </w:rPr>
        <w:t xml:space="preserve">              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 </w:t>
      </w:r>
      <w:r w:rsidR="004413A6" w:rsidRPr="00FE43C2">
        <w:rPr>
          <w:rFonts w:ascii="Arial" w:eastAsia="MS Mincho" w:hAnsi="Arial" w:cs="Arial"/>
          <w:b/>
          <w:bCs/>
          <w:lang w:eastAsia="ja-JP"/>
        </w:rPr>
        <w:t>R1-</w:t>
      </w:r>
      <w:r w:rsidR="008411BA" w:rsidRPr="00FE43C2">
        <w:rPr>
          <w:rFonts w:ascii="Arial" w:eastAsia="MS Mincho" w:hAnsi="Arial" w:cs="Arial"/>
          <w:b/>
          <w:bCs/>
          <w:lang w:eastAsia="ja-JP"/>
        </w:rPr>
        <w:t>210</w:t>
      </w:r>
      <w:r w:rsidR="00E07423" w:rsidRPr="00FE43C2">
        <w:rPr>
          <w:rFonts w:ascii="Arial" w:eastAsia="MS Mincho" w:hAnsi="Arial" w:cs="Arial"/>
          <w:b/>
          <w:bCs/>
          <w:lang w:eastAsia="ja-JP"/>
        </w:rPr>
        <w:t>3101</w:t>
      </w:r>
      <w:r w:rsidR="000F1A81"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685A4FA6" w14:textId="73C1E400" w:rsidR="00C65956" w:rsidRPr="00FE43C2" w:rsidRDefault="00C65956" w:rsidP="00FE43C2">
      <w:pPr>
        <w:rPr>
          <w:rFonts w:ascii="Arial" w:eastAsia="MS Mincho" w:hAnsi="Arial" w:cs="Arial"/>
          <w:b/>
          <w:bCs/>
          <w:lang w:eastAsia="ja-JP"/>
        </w:rPr>
      </w:pPr>
      <w:r w:rsidRPr="00FE43C2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April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12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th – 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April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E84920" w:rsidRPr="00FE43C2">
        <w:rPr>
          <w:rFonts w:ascii="Arial" w:eastAsia="MS Mincho" w:hAnsi="Arial" w:cs="Arial"/>
          <w:b/>
          <w:bCs/>
          <w:lang w:eastAsia="ja-JP"/>
        </w:rPr>
        <w:t>20</w:t>
      </w:r>
      <w:r w:rsidRPr="00FE43C2">
        <w:rPr>
          <w:rFonts w:ascii="Arial" w:eastAsia="MS Mincho" w:hAnsi="Arial" w:cs="Arial"/>
          <w:b/>
          <w:bCs/>
          <w:lang w:eastAsia="ja-JP"/>
        </w:rPr>
        <w:t>th, 202</w:t>
      </w:r>
      <w:r w:rsidR="00646F50" w:rsidRPr="00FE43C2">
        <w:rPr>
          <w:rFonts w:ascii="Arial" w:eastAsia="MS Mincho" w:hAnsi="Arial" w:cs="Arial"/>
          <w:b/>
          <w:bCs/>
          <w:lang w:eastAsia="ja-JP"/>
        </w:rPr>
        <w:t>1</w:t>
      </w:r>
    </w:p>
    <w:p w14:paraId="53D8AF4A" w14:textId="77777777" w:rsidR="00B90144" w:rsidRPr="00C65956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AC99794" w14:textId="1611CF61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353ED0">
        <w:rPr>
          <w:sz w:val="22"/>
          <w:szCs w:val="22"/>
        </w:rPr>
        <w:t>2</w:t>
      </w:r>
      <w:r w:rsidR="00432164">
        <w:rPr>
          <w:sz w:val="22"/>
          <w:szCs w:val="22"/>
        </w:rPr>
        <w:t>.</w:t>
      </w:r>
      <w:r w:rsidR="00EB7EBE">
        <w:rPr>
          <w:sz w:val="22"/>
          <w:szCs w:val="22"/>
        </w:rPr>
        <w:t>6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73E6944" w14:textId="118CD74D" w:rsidR="004B5BF1" w:rsidRPr="004B5BF1" w:rsidRDefault="00B90144" w:rsidP="004B5BF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53ED0">
        <w:rPr>
          <w:sz w:val="22"/>
          <w:szCs w:val="22"/>
        </w:rPr>
        <w:t xml:space="preserve">Channel access mechanisms for unlicensed access above 52.6GHz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483258EA" w14:textId="0B1E2BDF" w:rsidR="00C53A03" w:rsidRDefault="00876767" w:rsidP="00C53A03">
      <w:pPr>
        <w:pStyle w:val="0Maintext"/>
        <w:spacing w:after="120" w:afterAutospacing="0" w:line="240" w:lineRule="auto"/>
        <w:ind w:firstLine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521E3" wp14:editId="62F10A42">
                <wp:simplePos x="0" y="0"/>
                <wp:positionH relativeFrom="column">
                  <wp:posOffset>0</wp:posOffset>
                </wp:positionH>
                <wp:positionV relativeFrom="paragraph">
                  <wp:posOffset>361950</wp:posOffset>
                </wp:positionV>
                <wp:extent cx="5844540" cy="2040255"/>
                <wp:effectExtent l="0" t="0" r="10160" b="171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2040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4AA5B6" w14:textId="77777777" w:rsidR="00DD7B10" w:rsidRDefault="00DD7B10" w:rsidP="00DD7B10">
                            <w:pPr>
                              <w:pStyle w:val="B10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 w:rsidRPr="00E036CB">
                              <w:rPr>
                                <w:lang w:eastAsia="ja-JP"/>
                              </w:rPr>
                              <w:t>Physical layer procedure(s) including [RAN1]</w:t>
                            </w:r>
                            <w:r w:rsidRPr="00E036CB">
                              <w:rPr>
                                <w:rFonts w:hint="eastAsia"/>
                                <w:lang w:eastAsia="ja-JP"/>
                              </w:rPr>
                              <w:t>:</w:t>
                            </w:r>
                          </w:p>
                          <w:p w14:paraId="59C410CF" w14:textId="548CA620" w:rsidR="00DD7B10" w:rsidRDefault="00DD7B10" w:rsidP="00DD7B10">
                            <w:pPr>
                              <w:pStyle w:val="B10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rPr>
                                <w:lang w:eastAsia="ja-JP"/>
                              </w:rPr>
                              <w:t xml:space="preserve">Channel access mechanism assuming </w:t>
                            </w:r>
                            <w:proofErr w:type="gramStart"/>
                            <w:r>
                              <w:rPr>
                                <w:lang w:eastAsia="ja-JP"/>
                              </w:rPr>
                              <w:t>beam</w:t>
                            </w:r>
                            <w:r w:rsidR="00F9665A">
                              <w:rPr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lang w:eastAsia="ja-JP"/>
                              </w:rPr>
                              <w:t>based</w:t>
                            </w:r>
                            <w:proofErr w:type="gramEnd"/>
                            <w:r>
                              <w:rPr>
                                <w:lang w:eastAsia="ja-JP"/>
                              </w:rPr>
                              <w:t xml:space="preserve"> operation in order to comply with the regulatory requirements applicable to unlicensed spectrum for frequencies between 52.6GHz and 71GHz.</w:t>
                            </w:r>
                          </w:p>
                          <w:p w14:paraId="51C5AFF0" w14:textId="77777777" w:rsidR="00DD7B10" w:rsidRDefault="00DD7B10" w:rsidP="00DD7B10">
                            <w:pPr>
                              <w:pStyle w:val="B10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>Specify both LBT and No-LBT related procedures, and for No-LBT case no additional sensing mechanism is specified.</w:t>
                            </w:r>
                          </w:p>
                          <w:p w14:paraId="27FB62C1" w14:textId="77777777" w:rsidR="00DD7B10" w:rsidRPr="0059789F" w:rsidRDefault="00DD7B10" w:rsidP="00DD7B10">
                            <w:pPr>
                              <w:pStyle w:val="B10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 xml:space="preserve">Study, and if needed specify, omni-directional LBT, directional LBT and receiver </w:t>
                            </w:r>
                            <w:r w:rsidRPr="00D25295">
                              <w:rPr>
                                <w:rFonts w:hint="eastAsia"/>
                              </w:rPr>
                              <w:t>assistance in channel access</w:t>
                            </w:r>
                          </w:p>
                          <w:p w14:paraId="72085469" w14:textId="77777777" w:rsidR="00DD7B10" w:rsidRDefault="00DD7B10" w:rsidP="00DD7B10">
                            <w:pPr>
                              <w:pStyle w:val="B10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</w:pPr>
                            <w:r>
                              <w:t xml:space="preserve">Study, and if needed specify, </w:t>
                            </w:r>
                            <w:r w:rsidRPr="0059789F">
                              <w:t xml:space="preserve">energy detection threshold enhancement </w:t>
                            </w:r>
                          </w:p>
                          <w:p w14:paraId="5C448C57" w14:textId="499C1EF4" w:rsidR="00F952B0" w:rsidRPr="00DD7B10" w:rsidRDefault="00F952B0" w:rsidP="00DD7B10">
                            <w:pPr>
                              <w:contextualSpacing/>
                              <w:jc w:val="both"/>
                              <w:rPr>
                                <w:szCs w:val="20"/>
                                <w:lang w:val="en-GB"/>
                              </w:rPr>
                            </w:pPr>
                          </w:p>
                          <w:p w14:paraId="74460371" w14:textId="77777777" w:rsidR="00F952B0" w:rsidRPr="00F952B0" w:rsidRDefault="00F952B0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521E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28.5pt;width:460.2pt;height:16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" fillcolor="white [3201]" strokeweight=".5pt">
                <v:textbox>
                  <w:txbxContent>
                    <w:p w14:paraId="5B4AA5B6" w14:textId="77777777" w:rsidR="00DD7B10" w:rsidRDefault="00DD7B10" w:rsidP="00DD7B10">
                      <w:pPr>
                        <w:pStyle w:val="B10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 w:rsidRPr="00E036CB">
                        <w:rPr>
                          <w:lang w:eastAsia="ja-JP"/>
                        </w:rPr>
                        <w:t>Physical layer procedure(s) including [RAN1]</w:t>
                      </w:r>
                      <w:r w:rsidRPr="00E036CB">
                        <w:rPr>
                          <w:rFonts w:hint="eastAsia"/>
                          <w:lang w:eastAsia="ja-JP"/>
                        </w:rPr>
                        <w:t>:</w:t>
                      </w:r>
                    </w:p>
                    <w:p w14:paraId="59C410CF" w14:textId="548CA620" w:rsidR="00DD7B10" w:rsidRDefault="00DD7B10" w:rsidP="00DD7B10">
                      <w:pPr>
                        <w:pStyle w:val="B10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rPr>
                          <w:lang w:eastAsia="ja-JP"/>
                        </w:rPr>
                        <w:t xml:space="preserve">Channel access mechanism assuming </w:t>
                      </w:r>
                      <w:proofErr w:type="gramStart"/>
                      <w:r>
                        <w:rPr>
                          <w:lang w:eastAsia="ja-JP"/>
                        </w:rPr>
                        <w:t>beam</w:t>
                      </w:r>
                      <w:r w:rsidR="00F9665A">
                        <w:rPr>
                          <w:lang w:eastAsia="ja-JP"/>
                        </w:rPr>
                        <w:t xml:space="preserve"> </w:t>
                      </w:r>
                      <w:r>
                        <w:rPr>
                          <w:lang w:eastAsia="ja-JP"/>
                        </w:rPr>
                        <w:t>based</w:t>
                      </w:r>
                      <w:proofErr w:type="gramEnd"/>
                      <w:r>
                        <w:rPr>
                          <w:lang w:eastAsia="ja-JP"/>
                        </w:rPr>
                        <w:t xml:space="preserve"> operation in order to comply with the regulatory requirements applicable to unlicensed spectrum for frequencies between 52.6GHz and 71GHz.</w:t>
                      </w:r>
                    </w:p>
                    <w:p w14:paraId="51C5AFF0" w14:textId="77777777" w:rsidR="00DD7B10" w:rsidRDefault="00DD7B10" w:rsidP="00DD7B10">
                      <w:pPr>
                        <w:pStyle w:val="B10"/>
                        <w:numPr>
                          <w:ilvl w:val="2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>Specify both LBT and No-LBT related procedures, and for No-LBT case no additional sensing mechanism is specified.</w:t>
                      </w:r>
                    </w:p>
                    <w:p w14:paraId="27FB62C1" w14:textId="77777777" w:rsidR="00DD7B10" w:rsidRPr="0059789F" w:rsidRDefault="00DD7B10" w:rsidP="00DD7B10">
                      <w:pPr>
                        <w:pStyle w:val="B10"/>
                        <w:numPr>
                          <w:ilvl w:val="2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 xml:space="preserve">Study, and if needed specify, omni-directional LBT, directional LBT and receiver </w:t>
                      </w:r>
                      <w:r w:rsidRPr="00D25295">
                        <w:rPr>
                          <w:rFonts w:hint="eastAsia"/>
                        </w:rPr>
                        <w:t>assistance in channel access</w:t>
                      </w:r>
                    </w:p>
                    <w:p w14:paraId="72085469" w14:textId="77777777" w:rsidR="00DD7B10" w:rsidRDefault="00DD7B10" w:rsidP="00DD7B10">
                      <w:pPr>
                        <w:pStyle w:val="B10"/>
                        <w:numPr>
                          <w:ilvl w:val="2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</w:pPr>
                      <w:r>
                        <w:t xml:space="preserve">Study, and if needed specify, </w:t>
                      </w:r>
                      <w:r w:rsidRPr="0059789F">
                        <w:t xml:space="preserve">energy detection threshold enhancement </w:t>
                      </w:r>
                    </w:p>
                    <w:p w14:paraId="5C448C57" w14:textId="499C1EF4" w:rsidR="00F952B0" w:rsidRPr="00DD7B10" w:rsidRDefault="00F952B0" w:rsidP="00DD7B10">
                      <w:pPr>
                        <w:contextualSpacing/>
                        <w:jc w:val="both"/>
                        <w:rPr>
                          <w:szCs w:val="20"/>
                          <w:lang w:val="en-GB"/>
                        </w:rPr>
                      </w:pPr>
                    </w:p>
                    <w:p w14:paraId="74460371" w14:textId="77777777" w:rsidR="00F952B0" w:rsidRPr="00F952B0" w:rsidRDefault="00F952B0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A02">
        <w:rPr>
          <w:lang w:val="en-US"/>
        </w:rPr>
        <w:t xml:space="preserve">In </w:t>
      </w:r>
      <w:r w:rsidR="004B5BF1">
        <w:t xml:space="preserve">Rel-17 </w:t>
      </w:r>
      <w:r w:rsidR="00070A54">
        <w:t>e</w:t>
      </w:r>
      <w:r w:rsidR="00DD7B10">
        <w:t>xtending current NR operation to 71GHz</w:t>
      </w:r>
      <w:r w:rsidR="004B5BF1">
        <w:t xml:space="preserve"> WI [1], </w:t>
      </w:r>
      <w:r w:rsidR="00DD7B10">
        <w:t>physical layer procedure(s) including channel access mechanism is included</w:t>
      </w:r>
      <w:r w:rsidR="004B5BF1">
        <w:t xml:space="preserve">: </w:t>
      </w:r>
    </w:p>
    <w:p w14:paraId="31F5326F" w14:textId="379931F4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6296CB51" w14:textId="78CE0E2D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5BC659D0" w14:textId="3D514E58" w:rsidR="00F952B0" w:rsidRDefault="00F952B0" w:rsidP="00C53A03">
      <w:pPr>
        <w:pStyle w:val="0Maintext"/>
        <w:spacing w:after="120" w:afterAutospacing="0" w:line="240" w:lineRule="auto"/>
        <w:ind w:firstLine="0"/>
      </w:pPr>
    </w:p>
    <w:p w14:paraId="5A2B90A5" w14:textId="3261DE14" w:rsidR="004B5BF1" w:rsidRDefault="004B5BF1" w:rsidP="00C53A03">
      <w:pPr>
        <w:pStyle w:val="0Maintext"/>
        <w:spacing w:after="120" w:afterAutospacing="0" w:line="240" w:lineRule="auto"/>
        <w:ind w:firstLine="0"/>
      </w:pPr>
    </w:p>
    <w:p w14:paraId="061FECC1" w14:textId="77CEB471" w:rsidR="004B5BF1" w:rsidRPr="004B5BF1" w:rsidRDefault="004B5BF1" w:rsidP="00C53A03">
      <w:pPr>
        <w:pStyle w:val="0Maintext"/>
        <w:spacing w:after="120" w:afterAutospacing="0" w:line="240" w:lineRule="auto"/>
        <w:ind w:firstLine="0"/>
      </w:pPr>
    </w:p>
    <w:p w14:paraId="44BBF5A6" w14:textId="2E33ECEE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8196924" w14:textId="6D62DCA2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8B9DFDC" w14:textId="2EA64CA1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909B54F" w14:textId="48DF318F" w:rsidR="00F952B0" w:rsidRDefault="00F952B0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7AB26C2" w14:textId="4EA48AA8" w:rsidR="00DC1A1F" w:rsidRDefault="00DC1A1F" w:rsidP="00247E08">
      <w:pPr>
        <w:pStyle w:val="ListParagraph"/>
        <w:ind w:leftChars="0" w:left="420" w:firstLine="0"/>
        <w:rPr>
          <w:sz w:val="18"/>
          <w:szCs w:val="18"/>
        </w:rPr>
      </w:pPr>
    </w:p>
    <w:p w14:paraId="5C0AFC96" w14:textId="3ADEAF33" w:rsidR="00DC1A1F" w:rsidRDefault="00DC1A1F" w:rsidP="00247E08">
      <w:pPr>
        <w:pStyle w:val="ListParagraph"/>
        <w:ind w:leftChars="0" w:left="420" w:firstLine="0"/>
        <w:rPr>
          <w:sz w:val="18"/>
          <w:szCs w:val="18"/>
        </w:rPr>
      </w:pPr>
    </w:p>
    <w:p w14:paraId="3FA5E41C" w14:textId="2B5692C2" w:rsidR="00786023" w:rsidRDefault="00646F50" w:rsidP="00BC395C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>
        <w:rPr>
          <w:lang w:val="en-US"/>
        </w:rPr>
        <w:t xml:space="preserve">In the </w:t>
      </w:r>
      <w:r w:rsidR="00BC395C">
        <w:rPr>
          <w:lang w:val="en-US"/>
        </w:rPr>
        <w:t>contribution, we discuss further details on</w:t>
      </w:r>
      <w:r w:rsidR="00DD7B10">
        <w:rPr>
          <w:lang w:val="en-US"/>
        </w:rPr>
        <w:t xml:space="preserve"> different aspect</w:t>
      </w:r>
      <w:r w:rsidR="007A21DA">
        <w:rPr>
          <w:lang w:val="en-US"/>
        </w:rPr>
        <w:t>s</w:t>
      </w:r>
      <w:r w:rsidR="00DD7B10">
        <w:rPr>
          <w:lang w:val="en-US"/>
        </w:rPr>
        <w:t xml:space="preserve"> of channel access mechanism.  </w:t>
      </w:r>
    </w:p>
    <w:p w14:paraId="59AB625F" w14:textId="5F5BB9D7" w:rsidR="00786023" w:rsidRPr="00663239" w:rsidRDefault="00786023" w:rsidP="00663239">
      <w:pPr>
        <w:pStyle w:val="Heading1"/>
      </w:pPr>
      <w:r>
        <w:t xml:space="preserve">Discussion </w:t>
      </w:r>
    </w:p>
    <w:p w14:paraId="40EA8750" w14:textId="155FEBE9" w:rsidR="00E84920" w:rsidRDefault="00E84920" w:rsidP="003E5214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E</w:t>
      </w:r>
      <w:r w:rsidR="00610B5F">
        <w:rPr>
          <w:sz w:val="28"/>
          <w:szCs w:val="28"/>
        </w:rPr>
        <w:t xml:space="preserve">nergy </w:t>
      </w:r>
      <w:r>
        <w:rPr>
          <w:sz w:val="28"/>
          <w:szCs w:val="28"/>
        </w:rPr>
        <w:t>D</w:t>
      </w:r>
      <w:r w:rsidR="00610B5F">
        <w:rPr>
          <w:sz w:val="28"/>
          <w:szCs w:val="28"/>
        </w:rPr>
        <w:t xml:space="preserve">etection </w:t>
      </w:r>
      <w:r>
        <w:rPr>
          <w:sz w:val="28"/>
          <w:szCs w:val="28"/>
        </w:rPr>
        <w:t>T</w:t>
      </w:r>
      <w:r w:rsidR="00610B5F">
        <w:rPr>
          <w:sz w:val="28"/>
          <w:szCs w:val="28"/>
        </w:rPr>
        <w:t>hreshold (EDT)</w:t>
      </w:r>
      <w:r>
        <w:rPr>
          <w:sz w:val="28"/>
          <w:szCs w:val="28"/>
        </w:rPr>
        <w:t xml:space="preserve"> </w:t>
      </w:r>
    </w:p>
    <w:p w14:paraId="77610843" w14:textId="35D28652" w:rsidR="00E84920" w:rsidRDefault="00E84920" w:rsidP="00E84920">
      <w:pPr>
        <w:rPr>
          <w:sz w:val="20"/>
          <w:szCs w:val="20"/>
        </w:rPr>
      </w:pPr>
      <w:r w:rsidRPr="00EB7E5B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104e, RAN1 agreed to follow the ED threshold equation defined in ETSI EN 302 567 [3]. </w:t>
      </w:r>
      <w:r w:rsidR="00876767">
        <w:rPr>
          <w:sz w:val="20"/>
          <w:szCs w:val="20"/>
        </w:rPr>
        <w:t xml:space="preserve">Several parameters related to EDT equation are FFS.  </w:t>
      </w:r>
    </w:p>
    <w:p w14:paraId="6877D9CB" w14:textId="34FC6882" w:rsidR="00876767" w:rsidRDefault="00876767" w:rsidP="00E84920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3EE7C" wp14:editId="067A5C43">
                <wp:simplePos x="0" y="0"/>
                <wp:positionH relativeFrom="column">
                  <wp:posOffset>46383</wp:posOffset>
                </wp:positionH>
                <wp:positionV relativeFrom="paragraph">
                  <wp:posOffset>71534</wp:posOffset>
                </wp:positionV>
                <wp:extent cx="5698435" cy="2066786"/>
                <wp:effectExtent l="0" t="0" r="17145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8435" cy="2066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31E5A" w14:textId="77777777" w:rsidR="00876767" w:rsidRPr="00876767" w:rsidRDefault="00876767" w:rsidP="00876767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C12830F" w14:textId="3B6FCF13" w:rsidR="00876767" w:rsidRPr="00876767" w:rsidRDefault="00876767" w:rsidP="00876767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The baseline ED threshold can be computed as</w:t>
                            </w:r>
                          </w:p>
                          <w:p w14:paraId="3D3A867B" w14:textId="319FA789" w:rsidR="00876767" w:rsidRPr="00876767" w:rsidRDefault="00876767" w:rsidP="00876767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EDT=-80 dBm+10*log10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/>
                                          </w:rPr>
                                          <m:t>Pmax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/>
                                          </w:rPr>
                                          <m:t>Pout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+10*log10(Operating Channel BW in MHz)</m:t>
                                </m:r>
                              </m:oMath>
                            </m:oMathPara>
                          </w:p>
                          <w:p w14:paraId="0945E0B9" w14:textId="77777777" w:rsidR="00876767" w:rsidRPr="00876767" w:rsidRDefault="00876767" w:rsidP="00876767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Where Pout is RF output power (EIRP) and Pmax is the RF output power limit, </w:t>
                            </w:r>
                            <w:proofErr w:type="spellStart"/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Pout≤Pmax</w:t>
                            </w:r>
                            <w:proofErr w:type="spellEnd"/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8CAC9FC" w14:textId="77777777" w:rsidR="00876767" w:rsidRPr="00876767" w:rsidRDefault="00876767" w:rsidP="008767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FFS: Further adjustment on ED threshold based on the sensing beam and the transmission beam (further adjustment should not violate EDT requirements as per regulations)</w:t>
                            </w:r>
                          </w:p>
                          <w:p w14:paraId="76B3ABE6" w14:textId="77777777" w:rsidR="00876767" w:rsidRPr="00876767" w:rsidRDefault="00876767" w:rsidP="008767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FFS: If Pout is max output EIRP of the device or instantaneous output EIRP</w:t>
                            </w:r>
                          </w:p>
                          <w:p w14:paraId="65D69136" w14:textId="77777777" w:rsidR="00876767" w:rsidRPr="00876767" w:rsidRDefault="00876767" w:rsidP="008767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FFS definition of Operating Channel BW</w:t>
                            </w:r>
                          </w:p>
                          <w:p w14:paraId="738DABCA" w14:textId="77777777" w:rsidR="00876767" w:rsidRPr="00876767" w:rsidRDefault="00876767" w:rsidP="008767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FFS: </w:t>
                            </w:r>
                            <w:r w:rsidRPr="00876767">
                              <w:rPr>
                                <w:sz w:val="20"/>
                                <w:szCs w:val="20"/>
                              </w:rPr>
                              <w:t>W</w:t>
                            </w:r>
                            <w:r w:rsidRPr="0087676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hether ED threshold for </w:t>
                            </w:r>
                            <w:r w:rsidRPr="00876767">
                              <w:rPr>
                                <w:rFonts w:hint="eastAsia"/>
                                <w:iCs/>
                                <w:sz w:val="20"/>
                                <w:szCs w:val="20"/>
                              </w:rPr>
                              <w:t xml:space="preserve">NR-U and NR-U coexistence scenarios </w:t>
                            </w:r>
                            <w:r w:rsidRPr="00876767">
                              <w:rPr>
                                <w:i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876767">
                              <w:rPr>
                                <w:iCs/>
                                <w:sz w:val="20"/>
                                <w:szCs w:val="20"/>
                              </w:rPr>
                              <w:t>eg</w:t>
                            </w:r>
                            <w:proofErr w:type="spellEnd"/>
                            <w:r w:rsidRPr="00876767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, at regulation level) </w:t>
                            </w:r>
                            <w:r w:rsidRPr="00876767">
                              <w:rPr>
                                <w:rFonts w:hint="eastAsia"/>
                                <w:iCs/>
                                <w:sz w:val="20"/>
                                <w:szCs w:val="20"/>
                              </w:rPr>
                              <w:t>can be appropriately relaxed compared with the threshold of coexistence between NR-U and Wi-Fi.</w:t>
                            </w:r>
                          </w:p>
                          <w:p w14:paraId="1D046928" w14:textId="77777777" w:rsidR="00876767" w:rsidRPr="00876767" w:rsidRDefault="00876767" w:rsidP="008767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76767">
                              <w:rPr>
                                <w:sz w:val="20"/>
                                <w:szCs w:val="20"/>
                                <w:lang w:val="en-GB"/>
                              </w:rPr>
                              <w:t>FFS: EDT when the COT has time varying transmission beams and varying EIRP</w:t>
                            </w:r>
                          </w:p>
                          <w:p w14:paraId="537AADF0" w14:textId="77777777" w:rsidR="00876767" w:rsidRPr="00876767" w:rsidRDefault="00876767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3EE7C" id="Text Box 2" o:spid="_x0000_s1027" type="#_x0000_t202" style="position:absolute;margin-left:3.65pt;margin-top:5.65pt;width:448.7pt;height:16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" fillcolor="white [3201]" strokeweight=".5pt">
                <v:textbox>
                  <w:txbxContent>
                    <w:p w14:paraId="68E31E5A" w14:textId="77777777" w:rsidR="00876767" w:rsidRPr="00876767" w:rsidRDefault="00876767" w:rsidP="00876767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76767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C12830F" w14:textId="3B6FCF13" w:rsidR="00876767" w:rsidRPr="00876767" w:rsidRDefault="00876767" w:rsidP="00876767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The baseline ED threshold can be computed as</w:t>
                      </w:r>
                    </w:p>
                    <w:p w14:paraId="3D3A867B" w14:textId="319FA789" w:rsidR="00876767" w:rsidRPr="00876767" w:rsidRDefault="00876767" w:rsidP="00876767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EDT=-80 dBm+10*log10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Pmax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Pout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+10*log10(Operating Channel BW in MHz)</m:t>
                          </m:r>
                        </m:oMath>
                      </m:oMathPara>
                    </w:p>
                    <w:p w14:paraId="0945E0B9" w14:textId="77777777" w:rsidR="00876767" w:rsidRPr="00876767" w:rsidRDefault="00876767" w:rsidP="00876767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 xml:space="preserve"> Where Pout is RF output power (EIRP) and Pmax is the RF output power limit, </w:t>
                      </w:r>
                      <w:proofErr w:type="spellStart"/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Pout≤Pmax</w:t>
                      </w:r>
                      <w:proofErr w:type="spellEnd"/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8CAC9FC" w14:textId="77777777" w:rsidR="00876767" w:rsidRPr="00876767" w:rsidRDefault="00876767" w:rsidP="00876767">
                      <w:pPr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FFS: Further adjustment on ED threshold based on the sensing beam and the transmission beam (further adjustment should not violate EDT requirements as per regulations)</w:t>
                      </w:r>
                    </w:p>
                    <w:p w14:paraId="76B3ABE6" w14:textId="77777777" w:rsidR="00876767" w:rsidRPr="00876767" w:rsidRDefault="00876767" w:rsidP="00876767">
                      <w:pPr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FFS: If Pout is max output EIRP of the device or instantaneous output EIRP</w:t>
                      </w:r>
                    </w:p>
                    <w:p w14:paraId="65D69136" w14:textId="77777777" w:rsidR="00876767" w:rsidRPr="00876767" w:rsidRDefault="00876767" w:rsidP="00876767">
                      <w:pPr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FFS definition of Operating Channel BW</w:t>
                      </w:r>
                    </w:p>
                    <w:p w14:paraId="738DABCA" w14:textId="77777777" w:rsidR="00876767" w:rsidRPr="00876767" w:rsidRDefault="00876767" w:rsidP="00876767">
                      <w:pPr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 xml:space="preserve">FFS: </w:t>
                      </w:r>
                      <w:r w:rsidRPr="00876767">
                        <w:rPr>
                          <w:sz w:val="20"/>
                          <w:szCs w:val="20"/>
                        </w:rPr>
                        <w:t>W</w:t>
                      </w:r>
                      <w:r w:rsidRPr="00876767">
                        <w:rPr>
                          <w:rFonts w:hint="eastAsia"/>
                          <w:sz w:val="20"/>
                          <w:szCs w:val="20"/>
                        </w:rPr>
                        <w:t xml:space="preserve">hether ED threshold for </w:t>
                      </w:r>
                      <w:r w:rsidRPr="00876767">
                        <w:rPr>
                          <w:rFonts w:hint="eastAsia"/>
                          <w:iCs/>
                          <w:sz w:val="20"/>
                          <w:szCs w:val="20"/>
                        </w:rPr>
                        <w:t xml:space="preserve">NR-U and NR-U coexistence scenarios </w:t>
                      </w:r>
                      <w:r w:rsidRPr="00876767">
                        <w:rPr>
                          <w:i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876767">
                        <w:rPr>
                          <w:iCs/>
                          <w:sz w:val="20"/>
                          <w:szCs w:val="20"/>
                        </w:rPr>
                        <w:t>eg</w:t>
                      </w:r>
                      <w:proofErr w:type="spellEnd"/>
                      <w:r w:rsidRPr="00876767">
                        <w:rPr>
                          <w:iCs/>
                          <w:sz w:val="20"/>
                          <w:szCs w:val="20"/>
                        </w:rPr>
                        <w:t xml:space="preserve">, at regulation level) </w:t>
                      </w:r>
                      <w:r w:rsidRPr="00876767">
                        <w:rPr>
                          <w:rFonts w:hint="eastAsia"/>
                          <w:iCs/>
                          <w:sz w:val="20"/>
                          <w:szCs w:val="20"/>
                        </w:rPr>
                        <w:t>can be appropriately relaxed compared with the threshold of coexistence between NR-U and Wi-Fi.</w:t>
                      </w:r>
                    </w:p>
                    <w:p w14:paraId="1D046928" w14:textId="77777777" w:rsidR="00876767" w:rsidRPr="00876767" w:rsidRDefault="00876767" w:rsidP="00876767">
                      <w:pPr>
                        <w:numPr>
                          <w:ilvl w:val="0"/>
                          <w:numId w:val="42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876767">
                        <w:rPr>
                          <w:sz w:val="20"/>
                          <w:szCs w:val="20"/>
                          <w:lang w:val="en-GB"/>
                        </w:rPr>
                        <w:t>FFS: EDT when the COT has time varying transmission beams and varying EIRP</w:t>
                      </w:r>
                    </w:p>
                    <w:p w14:paraId="537AADF0" w14:textId="77777777" w:rsidR="00876767" w:rsidRPr="00876767" w:rsidRDefault="00876767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C6175E" w14:textId="40B53295" w:rsidR="00876767" w:rsidRDefault="00876767" w:rsidP="00E84920">
      <w:pPr>
        <w:rPr>
          <w:sz w:val="20"/>
          <w:szCs w:val="20"/>
        </w:rPr>
      </w:pPr>
    </w:p>
    <w:p w14:paraId="0E99ED5D" w14:textId="7CB0D748" w:rsidR="00876767" w:rsidRDefault="00876767" w:rsidP="00E84920">
      <w:pPr>
        <w:rPr>
          <w:sz w:val="20"/>
          <w:szCs w:val="20"/>
        </w:rPr>
      </w:pPr>
    </w:p>
    <w:p w14:paraId="565421CE" w14:textId="0F03EA2C" w:rsidR="00876767" w:rsidRDefault="00876767" w:rsidP="00E84920">
      <w:pPr>
        <w:rPr>
          <w:sz w:val="20"/>
          <w:szCs w:val="20"/>
        </w:rPr>
      </w:pPr>
    </w:p>
    <w:p w14:paraId="79CC4AA3" w14:textId="0BD1BC10" w:rsidR="00876767" w:rsidRDefault="00876767" w:rsidP="00E84920">
      <w:pPr>
        <w:rPr>
          <w:sz w:val="20"/>
          <w:szCs w:val="20"/>
        </w:rPr>
      </w:pPr>
    </w:p>
    <w:p w14:paraId="3138FE9E" w14:textId="1B497CE4" w:rsidR="00876767" w:rsidRDefault="00876767" w:rsidP="00E84920">
      <w:pPr>
        <w:rPr>
          <w:sz w:val="20"/>
          <w:szCs w:val="20"/>
        </w:rPr>
      </w:pPr>
    </w:p>
    <w:p w14:paraId="1CFE221B" w14:textId="11D50A64" w:rsidR="00876767" w:rsidRDefault="00876767" w:rsidP="00E84920">
      <w:pPr>
        <w:rPr>
          <w:sz w:val="20"/>
          <w:szCs w:val="20"/>
        </w:rPr>
      </w:pPr>
    </w:p>
    <w:p w14:paraId="2D241774" w14:textId="5CA47868" w:rsidR="00876767" w:rsidRDefault="00876767" w:rsidP="00E84920">
      <w:pPr>
        <w:rPr>
          <w:sz w:val="20"/>
          <w:szCs w:val="20"/>
        </w:rPr>
      </w:pPr>
    </w:p>
    <w:p w14:paraId="2CAC219F" w14:textId="6292A38E" w:rsidR="00876767" w:rsidRDefault="00876767" w:rsidP="00E84920">
      <w:pPr>
        <w:rPr>
          <w:sz w:val="20"/>
          <w:szCs w:val="20"/>
        </w:rPr>
      </w:pPr>
    </w:p>
    <w:p w14:paraId="2E9973C6" w14:textId="4FFB5011" w:rsidR="00876767" w:rsidRDefault="00876767" w:rsidP="00E84920">
      <w:pPr>
        <w:rPr>
          <w:sz w:val="20"/>
          <w:szCs w:val="20"/>
        </w:rPr>
      </w:pPr>
    </w:p>
    <w:p w14:paraId="773B6D8B" w14:textId="3DE677BD" w:rsidR="00876767" w:rsidRDefault="00876767" w:rsidP="00E84920">
      <w:pPr>
        <w:rPr>
          <w:sz w:val="20"/>
          <w:szCs w:val="20"/>
        </w:rPr>
      </w:pPr>
    </w:p>
    <w:p w14:paraId="4D8C6C72" w14:textId="77777777" w:rsidR="00876767" w:rsidRPr="00E84920" w:rsidRDefault="00876767" w:rsidP="00E84920"/>
    <w:p w14:paraId="5DA788B0" w14:textId="28BEDA66" w:rsidR="00792855" w:rsidRPr="00792855" w:rsidRDefault="00792855" w:rsidP="00792855">
      <w:pPr>
        <w:pStyle w:val="Heading3"/>
        <w:numPr>
          <w:ilvl w:val="2"/>
          <w:numId w:val="47"/>
        </w:numPr>
      </w:pPr>
      <w:r>
        <w:lastRenderedPageBreak/>
        <w:t xml:space="preserve">ED threshold adjustment based on sensing beam and transmission beam </w:t>
      </w:r>
    </w:p>
    <w:p w14:paraId="3E0C8911" w14:textId="3630F576" w:rsidR="00BD60CC" w:rsidRDefault="00B068C0" w:rsidP="00BD60CC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 w:rsidRPr="00B068C0">
        <w:rPr>
          <w:rFonts w:eastAsia="Times New Roman"/>
          <w:sz w:val="20"/>
          <w:szCs w:val="20"/>
        </w:rPr>
        <w:t xml:space="preserve">By definition, Pout is </w:t>
      </w:r>
      <w:r w:rsidR="00610B5F">
        <w:rPr>
          <w:rFonts w:eastAsia="Times New Roman"/>
          <w:sz w:val="20"/>
          <w:szCs w:val="20"/>
        </w:rPr>
        <w:t xml:space="preserve">the </w:t>
      </w:r>
      <w:r w:rsidRPr="00B068C0">
        <w:rPr>
          <w:rFonts w:eastAsia="Times New Roman"/>
          <w:sz w:val="20"/>
          <w:szCs w:val="20"/>
        </w:rPr>
        <w:t>RF output power (EIRP) which include</w:t>
      </w:r>
      <w:r w:rsidR="001F3E3D">
        <w:rPr>
          <w:rFonts w:eastAsia="Times New Roman"/>
          <w:sz w:val="20"/>
          <w:szCs w:val="20"/>
        </w:rPr>
        <w:t>s</w:t>
      </w:r>
      <w:r w:rsidRPr="00B068C0">
        <w:rPr>
          <w:rFonts w:eastAsia="Times New Roman"/>
          <w:sz w:val="20"/>
          <w:szCs w:val="20"/>
        </w:rPr>
        <w:t xml:space="preserve"> the transmission beamforming gain. In order to</w:t>
      </w:r>
      <w:r>
        <w:rPr>
          <w:rFonts w:eastAsia="Times New Roman"/>
          <w:sz w:val="20"/>
          <w:szCs w:val="20"/>
        </w:rPr>
        <w:t xml:space="preserve"> </w:t>
      </w:r>
      <w:r w:rsidR="00610B5F" w:rsidRPr="00B068C0">
        <w:rPr>
          <w:rFonts w:eastAsia="Times New Roman"/>
          <w:sz w:val="20"/>
          <w:szCs w:val="20"/>
        </w:rPr>
        <w:t>compl</w:t>
      </w:r>
      <w:r w:rsidR="00610B5F">
        <w:rPr>
          <w:rFonts w:eastAsia="Times New Roman"/>
          <w:sz w:val="20"/>
          <w:szCs w:val="20"/>
        </w:rPr>
        <w:t>y</w:t>
      </w:r>
      <w:r w:rsidR="00610B5F" w:rsidRPr="00B068C0">
        <w:rPr>
          <w:rFonts w:eastAsia="Times New Roman"/>
          <w:sz w:val="20"/>
          <w:szCs w:val="20"/>
        </w:rPr>
        <w:t xml:space="preserve"> </w:t>
      </w:r>
      <w:r w:rsidRPr="00B068C0">
        <w:rPr>
          <w:rFonts w:eastAsia="Times New Roman"/>
          <w:sz w:val="20"/>
          <w:szCs w:val="20"/>
        </w:rPr>
        <w:t xml:space="preserve">with regulation, when </w:t>
      </w:r>
      <w:r w:rsidR="00610B5F">
        <w:rPr>
          <w:rFonts w:eastAsia="Times New Roman"/>
          <w:sz w:val="20"/>
          <w:szCs w:val="20"/>
        </w:rPr>
        <w:t xml:space="preserve">the </w:t>
      </w:r>
      <w:r w:rsidRPr="00B068C0">
        <w:rPr>
          <w:rFonts w:eastAsia="Times New Roman"/>
          <w:sz w:val="20"/>
          <w:szCs w:val="20"/>
        </w:rPr>
        <w:t xml:space="preserve">receiving beam has </w:t>
      </w:r>
      <w:r w:rsidR="00610B5F">
        <w:rPr>
          <w:rFonts w:eastAsia="Times New Roman"/>
          <w:sz w:val="20"/>
          <w:szCs w:val="20"/>
        </w:rPr>
        <w:t xml:space="preserve">a </w:t>
      </w:r>
      <w:r>
        <w:rPr>
          <w:rFonts w:eastAsia="Times New Roman"/>
          <w:sz w:val="20"/>
          <w:szCs w:val="20"/>
        </w:rPr>
        <w:t xml:space="preserve">different gain and beamwidth </w:t>
      </w:r>
      <w:r w:rsidR="00610B5F" w:rsidRPr="00B068C0">
        <w:rPr>
          <w:rFonts w:eastAsia="Times New Roman"/>
          <w:sz w:val="20"/>
          <w:szCs w:val="20"/>
        </w:rPr>
        <w:t>compar</w:t>
      </w:r>
      <w:r w:rsidR="00610B5F">
        <w:rPr>
          <w:rFonts w:eastAsia="Times New Roman"/>
          <w:sz w:val="20"/>
          <w:szCs w:val="20"/>
        </w:rPr>
        <w:t>ed</w:t>
      </w:r>
      <w:r w:rsidR="00610B5F" w:rsidRPr="00B068C0">
        <w:rPr>
          <w:rFonts w:eastAsia="Times New Roman"/>
          <w:sz w:val="20"/>
          <w:szCs w:val="20"/>
        </w:rPr>
        <w:t xml:space="preserve"> </w:t>
      </w:r>
      <w:r w:rsidRPr="00B068C0">
        <w:rPr>
          <w:rFonts w:eastAsia="Times New Roman"/>
          <w:sz w:val="20"/>
          <w:szCs w:val="20"/>
        </w:rPr>
        <w:t xml:space="preserve">to </w:t>
      </w:r>
      <w:r w:rsidR="00610B5F">
        <w:rPr>
          <w:rFonts w:eastAsia="Times New Roman"/>
          <w:sz w:val="20"/>
          <w:szCs w:val="20"/>
        </w:rPr>
        <w:t xml:space="preserve">the </w:t>
      </w:r>
      <w:r w:rsidRPr="00B068C0">
        <w:rPr>
          <w:rFonts w:eastAsia="Times New Roman"/>
          <w:sz w:val="20"/>
          <w:szCs w:val="20"/>
        </w:rPr>
        <w:t xml:space="preserve">transmission beam, </w:t>
      </w:r>
      <w:r w:rsidR="00BD60CC">
        <w:rPr>
          <w:rFonts w:eastAsia="Times New Roman"/>
          <w:sz w:val="20"/>
          <w:szCs w:val="20"/>
        </w:rPr>
        <w:t xml:space="preserve">the beamforming gain difference should be explicitly counted in </w:t>
      </w:r>
      <w:r w:rsidR="00610B5F">
        <w:rPr>
          <w:rFonts w:eastAsia="Times New Roman"/>
          <w:sz w:val="20"/>
          <w:szCs w:val="20"/>
        </w:rPr>
        <w:t xml:space="preserve">the </w:t>
      </w:r>
      <w:r w:rsidR="00BD60CC">
        <w:rPr>
          <w:rFonts w:eastAsia="Times New Roman"/>
          <w:sz w:val="20"/>
          <w:szCs w:val="20"/>
        </w:rPr>
        <w:t xml:space="preserve">Pout calculation. </w:t>
      </w:r>
    </w:p>
    <w:p w14:paraId="49BA1567" w14:textId="0F458909" w:rsidR="00BD60CC" w:rsidRDefault="00BD60CC" w:rsidP="00BD60CC">
      <w:pPr>
        <w:pStyle w:val="Heading2"/>
        <w:numPr>
          <w:ilvl w:val="0"/>
          <w:numId w:val="43"/>
        </w:num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</w:t>
      </w:r>
      <w:r w:rsidR="00B068C0">
        <w:rPr>
          <w:rFonts w:eastAsia="Times New Roman"/>
          <w:sz w:val="20"/>
          <w:szCs w:val="20"/>
        </w:rPr>
        <w:t>hen</w:t>
      </w:r>
      <w:r w:rsidR="00B068C0" w:rsidRPr="00B068C0">
        <w:rPr>
          <w:rFonts w:eastAsia="Times New Roman"/>
          <w:sz w:val="20"/>
          <w:szCs w:val="20"/>
        </w:rPr>
        <w:t xml:space="preserve"> omni</w:t>
      </w:r>
      <w:r w:rsidR="00B068C0">
        <w:rPr>
          <w:rFonts w:eastAsia="Times New Roman"/>
          <w:sz w:val="20"/>
          <w:szCs w:val="20"/>
        </w:rPr>
        <w:t>/quasi-omni</w:t>
      </w:r>
      <w:r w:rsidR="00B068C0" w:rsidRPr="00B068C0">
        <w:rPr>
          <w:rFonts w:eastAsia="Times New Roman"/>
          <w:sz w:val="20"/>
          <w:szCs w:val="20"/>
        </w:rPr>
        <w:t xml:space="preserve"> directional LBT </w:t>
      </w:r>
      <w:r w:rsidR="00610B5F">
        <w:rPr>
          <w:rFonts w:eastAsia="Times New Roman"/>
          <w:sz w:val="20"/>
          <w:szCs w:val="20"/>
        </w:rPr>
        <w:t>is</w:t>
      </w:r>
      <w:r w:rsidR="00610B5F" w:rsidRPr="00B068C0">
        <w:rPr>
          <w:rFonts w:eastAsia="Times New Roman"/>
          <w:sz w:val="20"/>
          <w:szCs w:val="20"/>
        </w:rPr>
        <w:t xml:space="preserve"> </w:t>
      </w:r>
      <w:r w:rsidR="00B068C0" w:rsidRPr="00B068C0">
        <w:rPr>
          <w:rFonts w:eastAsia="Times New Roman"/>
          <w:sz w:val="20"/>
          <w:szCs w:val="20"/>
        </w:rPr>
        <w:t>used to acquire the COT,</w:t>
      </w:r>
      <w:r w:rsidR="00B068C0"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>the transmit EIRP Pout should include</w:t>
      </w:r>
      <w:r w:rsidR="00610B5F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maximum Tx power plus </w:t>
      </w:r>
      <w:r w:rsidR="00610B5F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explicitly calculated beam forming gain. </w:t>
      </w:r>
      <w:r w:rsidRPr="000977FB">
        <w:rPr>
          <w:sz w:val="20"/>
          <w:szCs w:val="20"/>
        </w:rPr>
        <w:t xml:space="preserve">For example, if the </w:t>
      </w:r>
      <w:r>
        <w:rPr>
          <w:sz w:val="20"/>
          <w:szCs w:val="20"/>
        </w:rPr>
        <w:t>equipment</w:t>
      </w:r>
      <w:r w:rsidRPr="000977FB">
        <w:rPr>
          <w:sz w:val="20"/>
          <w:szCs w:val="20"/>
        </w:rPr>
        <w:t xml:space="preserve"> has 32 antennas</w:t>
      </w:r>
      <w:r>
        <w:rPr>
          <w:sz w:val="20"/>
          <w:szCs w:val="20"/>
        </w:rPr>
        <w:t xml:space="preserve">, each with 0dBi antenna element gain, </w:t>
      </w:r>
      <w:r w:rsidRPr="000977FB">
        <w:rPr>
          <w:sz w:val="20"/>
          <w:szCs w:val="20"/>
        </w:rPr>
        <w:t xml:space="preserve">and 25dBm </w:t>
      </w:r>
      <w:r>
        <w:rPr>
          <w:sz w:val="20"/>
          <w:szCs w:val="20"/>
        </w:rPr>
        <w:t>total T</w:t>
      </w:r>
      <w:r w:rsidRPr="000977FB">
        <w:rPr>
          <w:sz w:val="20"/>
          <w:szCs w:val="20"/>
        </w:rPr>
        <w:t>x power,</w:t>
      </w:r>
      <w:r>
        <w:rPr>
          <w:sz w:val="20"/>
          <w:szCs w:val="20"/>
        </w:rPr>
        <w:t xml:space="preserve"> Pout = 25 + 10*log10(32) = 40dBm EIRP, when sensing with</w:t>
      </w:r>
      <w:r w:rsidR="00610B5F">
        <w:rPr>
          <w:sz w:val="20"/>
          <w:szCs w:val="20"/>
        </w:rPr>
        <w:t xml:space="preserve"> a</w:t>
      </w:r>
      <w:r>
        <w:rPr>
          <w:sz w:val="20"/>
          <w:szCs w:val="20"/>
        </w:rPr>
        <w:t xml:space="preserve"> 0dBi omni antenna. </w:t>
      </w:r>
    </w:p>
    <w:p w14:paraId="09A9BF8D" w14:textId="549E824F" w:rsidR="00BD60CC" w:rsidRPr="00BD60CC" w:rsidRDefault="00BD60CC" w:rsidP="00BD60CC">
      <w:pPr>
        <w:pStyle w:val="ListParagraph"/>
        <w:numPr>
          <w:ilvl w:val="0"/>
          <w:numId w:val="43"/>
        </w:numPr>
        <w:ind w:leftChars="0"/>
        <w:rPr>
          <w:szCs w:val="20"/>
        </w:rPr>
      </w:pPr>
      <w:r>
        <w:rPr>
          <w:szCs w:val="20"/>
        </w:rPr>
        <w:t>When</w:t>
      </w:r>
      <w:r w:rsidRPr="00BD60CC">
        <w:rPr>
          <w:szCs w:val="20"/>
        </w:rPr>
        <w:t xml:space="preserve"> directional LBT</w:t>
      </w:r>
      <w:r>
        <w:rPr>
          <w:szCs w:val="20"/>
        </w:rPr>
        <w:t xml:space="preserve"> is used</w:t>
      </w:r>
      <w:r w:rsidR="00610B5F">
        <w:rPr>
          <w:szCs w:val="20"/>
        </w:rPr>
        <w:t>,</w:t>
      </w:r>
      <w:r>
        <w:rPr>
          <w:szCs w:val="20"/>
        </w:rPr>
        <w:t xml:space="preserve"> </w:t>
      </w:r>
      <w:r w:rsidRPr="00BD60CC">
        <w:rPr>
          <w:szCs w:val="20"/>
        </w:rPr>
        <w:t xml:space="preserve">the </w:t>
      </w:r>
      <w:proofErr w:type="spellStart"/>
      <w:r w:rsidRPr="00BD60CC">
        <w:rPr>
          <w:szCs w:val="20"/>
        </w:rPr>
        <w:t>gNB</w:t>
      </w:r>
      <w:proofErr w:type="spellEnd"/>
      <w:r w:rsidRPr="00BD60CC">
        <w:rPr>
          <w:szCs w:val="20"/>
        </w:rPr>
        <w:t xml:space="preserve">/UE uses the intended Tx beam for CCA </w:t>
      </w:r>
      <w:proofErr w:type="gramStart"/>
      <w:r w:rsidRPr="00BD60CC">
        <w:rPr>
          <w:szCs w:val="20"/>
        </w:rPr>
        <w:t>i.e.</w:t>
      </w:r>
      <w:proofErr w:type="gramEnd"/>
      <w:r w:rsidRPr="00BD60CC">
        <w:rPr>
          <w:szCs w:val="20"/>
        </w:rPr>
        <w:t xml:space="preserve"> it listens and transmits on the same beam. In this case, beamforming gain is already included during the CCA sensing</w:t>
      </w:r>
      <w:r w:rsidR="00610B5F">
        <w:rPr>
          <w:szCs w:val="20"/>
        </w:rPr>
        <w:t>.</w:t>
      </w:r>
      <w:r w:rsidRPr="00BD60CC">
        <w:rPr>
          <w:szCs w:val="20"/>
        </w:rPr>
        <w:t xml:space="preserve"> </w:t>
      </w:r>
      <w:r w:rsidR="00610B5F">
        <w:rPr>
          <w:szCs w:val="20"/>
        </w:rPr>
        <w:t>W</w:t>
      </w:r>
      <w:r w:rsidRPr="00BD60CC">
        <w:rPr>
          <w:szCs w:val="20"/>
        </w:rPr>
        <w:t>ith beam correspondence, the transmit EIRP only need</w:t>
      </w:r>
      <w:r w:rsidR="00610B5F">
        <w:rPr>
          <w:szCs w:val="20"/>
        </w:rPr>
        <w:t>s</w:t>
      </w:r>
      <w:r w:rsidRPr="00BD60CC">
        <w:rPr>
          <w:szCs w:val="20"/>
        </w:rPr>
        <w:t xml:space="preserve"> to include </w:t>
      </w:r>
      <w:r w:rsidR="00610B5F">
        <w:rPr>
          <w:szCs w:val="20"/>
        </w:rPr>
        <w:t xml:space="preserve">the </w:t>
      </w:r>
      <w:r w:rsidRPr="00BD60CC">
        <w:rPr>
          <w:szCs w:val="20"/>
        </w:rPr>
        <w:t xml:space="preserve">maximum Tx power. For example, if the equipment has 32 antennas, each with 0dBi antenna element gain, and 25dBm total </w:t>
      </w:r>
      <w:r w:rsidR="001F3E3D">
        <w:rPr>
          <w:szCs w:val="20"/>
        </w:rPr>
        <w:t>T</w:t>
      </w:r>
      <w:r w:rsidRPr="00BD60CC">
        <w:rPr>
          <w:szCs w:val="20"/>
        </w:rPr>
        <w:t xml:space="preserve">x power, Pout = 25dBm in the calculation equation as beamforming gain is already included in sensing.  </w:t>
      </w:r>
    </w:p>
    <w:p w14:paraId="5B4F5B61" w14:textId="2FC0854D" w:rsidR="00BD60CC" w:rsidRDefault="00BD60CC" w:rsidP="00BD60CC">
      <w:pPr>
        <w:pStyle w:val="Heading2"/>
        <w:numPr>
          <w:ilvl w:val="0"/>
          <w:numId w:val="0"/>
        </w:num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1: Sensing beam and transmission beam</w:t>
      </w:r>
      <w:r w:rsidR="001F3E3D">
        <w:rPr>
          <w:rFonts w:cs="Batang"/>
          <w:b/>
          <w:i/>
          <w:sz w:val="20"/>
          <w:szCs w:val="20"/>
          <w:lang w:eastAsia="en-US"/>
        </w:rPr>
        <w:t xml:space="preserve"> gain</w:t>
      </w:r>
      <w:r>
        <w:rPr>
          <w:rFonts w:cs="Batang"/>
          <w:b/>
          <w:i/>
          <w:sz w:val="20"/>
          <w:szCs w:val="20"/>
          <w:lang w:eastAsia="en-US"/>
        </w:rPr>
        <w:t xml:space="preserve"> difference should be adjusted in </w:t>
      </w:r>
      <w:r w:rsidR="00610B5F">
        <w:rPr>
          <w:rFonts w:cs="Batang"/>
          <w:b/>
          <w:i/>
          <w:sz w:val="20"/>
          <w:szCs w:val="20"/>
          <w:lang w:eastAsia="en-US"/>
        </w:rPr>
        <w:t xml:space="preserve">the </w:t>
      </w:r>
      <w:r>
        <w:rPr>
          <w:rFonts w:cs="Batang"/>
          <w:b/>
          <w:i/>
          <w:sz w:val="20"/>
          <w:szCs w:val="20"/>
          <w:lang w:eastAsia="en-US"/>
        </w:rPr>
        <w:t xml:space="preserve">Pout calculation. </w:t>
      </w:r>
    </w:p>
    <w:p w14:paraId="44E0FA20" w14:textId="144B036B" w:rsidR="00B92479" w:rsidRDefault="00B92479" w:rsidP="00B92479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2: </w:t>
      </w:r>
      <w:r w:rsidRPr="00BA3366">
        <w:rPr>
          <w:rFonts w:cs="Batang"/>
          <w:b/>
          <w:i/>
          <w:sz w:val="20"/>
          <w:szCs w:val="20"/>
          <w:lang w:eastAsia="en-US"/>
        </w:rPr>
        <w:t xml:space="preserve">Perform directional or omni-directional LBT at the beginning of COT with </w:t>
      </w:r>
      <w:r w:rsidR="00610B5F">
        <w:rPr>
          <w:rFonts w:cs="Batang"/>
          <w:b/>
          <w:i/>
          <w:sz w:val="20"/>
          <w:szCs w:val="20"/>
          <w:lang w:eastAsia="en-US"/>
        </w:rPr>
        <w:t xml:space="preserve">the </w:t>
      </w:r>
      <w:r w:rsidRPr="00BA3366">
        <w:rPr>
          <w:rFonts w:cs="Batang"/>
          <w:b/>
          <w:i/>
          <w:sz w:val="20"/>
          <w:szCs w:val="20"/>
          <w:lang w:eastAsia="en-US"/>
        </w:rPr>
        <w:t>sensing beam(s) that covers all TDM beams</w:t>
      </w:r>
      <w:r w:rsidR="00610B5F">
        <w:rPr>
          <w:rFonts w:cs="Batang"/>
          <w:b/>
          <w:i/>
          <w:sz w:val="20"/>
          <w:szCs w:val="20"/>
          <w:lang w:eastAsia="en-US"/>
        </w:rPr>
        <w:t xml:space="preserve">, </w:t>
      </w:r>
      <w:r w:rsidRPr="00BA3366">
        <w:rPr>
          <w:rFonts w:cs="Batang"/>
          <w:b/>
          <w:i/>
          <w:sz w:val="20"/>
          <w:szCs w:val="20"/>
          <w:lang w:eastAsia="en-US"/>
        </w:rPr>
        <w:t>with no LBT before each beam switch in the middle of COT</w:t>
      </w:r>
    </w:p>
    <w:p w14:paraId="292DA28C" w14:textId="77777777" w:rsidR="00792855" w:rsidRDefault="00792855" w:rsidP="00B92479">
      <w:pPr>
        <w:rPr>
          <w:rFonts w:cs="Batang"/>
          <w:b/>
          <w:i/>
          <w:sz w:val="20"/>
          <w:szCs w:val="20"/>
          <w:lang w:eastAsia="en-US"/>
        </w:rPr>
      </w:pPr>
    </w:p>
    <w:p w14:paraId="55D080A0" w14:textId="199A6D6B" w:rsidR="00792855" w:rsidRPr="00792855" w:rsidRDefault="00792855" w:rsidP="00792855">
      <w:pPr>
        <w:pStyle w:val="Heading3"/>
        <w:numPr>
          <w:ilvl w:val="2"/>
          <w:numId w:val="47"/>
        </w:numPr>
      </w:pPr>
      <w:r>
        <w:t xml:space="preserve">Pout time domain granularity   </w:t>
      </w:r>
    </w:p>
    <w:p w14:paraId="5453BAD7" w14:textId="006C2AC5" w:rsidR="00BD60CC" w:rsidRDefault="00BD60CC" w:rsidP="00B068C0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In EN 302 567, section 4.2.2 RF output power is defined. </w:t>
      </w:r>
    </w:p>
    <w:p w14:paraId="501CD1FD" w14:textId="390E267F" w:rsidR="00BD60CC" w:rsidRPr="00BD60CC" w:rsidRDefault="00BD60CC" w:rsidP="00BD60CC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  <w:u w:val="single"/>
          <w:lang w:val="en-GB"/>
        </w:rPr>
      </w:pPr>
      <w:bookmarkStart w:id="0" w:name="_Toc58848248"/>
      <w:r w:rsidRPr="005D7D8C">
        <w:rPr>
          <w:sz w:val="20"/>
          <w:szCs w:val="20"/>
          <w:u w:val="single"/>
          <w:lang w:val="en-GB"/>
        </w:rPr>
        <w:t>“</w:t>
      </w:r>
      <w:r w:rsidRPr="00BD60CC">
        <w:rPr>
          <w:sz w:val="20"/>
          <w:szCs w:val="20"/>
          <w:u w:val="single"/>
          <w:lang w:val="en-GB"/>
        </w:rPr>
        <w:t>4.2.2.1</w:t>
      </w:r>
      <w:r w:rsidRPr="00BD60CC">
        <w:rPr>
          <w:sz w:val="20"/>
          <w:szCs w:val="20"/>
          <w:u w:val="single"/>
          <w:lang w:val="en-GB"/>
        </w:rPr>
        <w:tab/>
        <w:t>Definition</w:t>
      </w:r>
      <w:bookmarkEnd w:id="0"/>
    </w:p>
    <w:p w14:paraId="7CB0B072" w14:textId="529974F5" w:rsidR="00BD60CC" w:rsidRPr="00BD60CC" w:rsidRDefault="00BD60CC" w:rsidP="00BD60CC">
      <w:pPr>
        <w:pStyle w:val="Heading2"/>
        <w:numPr>
          <w:ilvl w:val="0"/>
          <w:numId w:val="0"/>
        </w:numPr>
        <w:rPr>
          <w:sz w:val="20"/>
          <w:szCs w:val="20"/>
          <w:u w:val="single"/>
          <w:lang w:val="en-GB"/>
        </w:rPr>
      </w:pPr>
      <w:r w:rsidRPr="00BD60CC">
        <w:rPr>
          <w:sz w:val="20"/>
          <w:szCs w:val="20"/>
          <w:u w:val="single"/>
          <w:lang w:val="en-GB"/>
        </w:rPr>
        <w:t xml:space="preserve">The RF output power is the mean equivalent </w:t>
      </w:r>
      <w:proofErr w:type="spellStart"/>
      <w:r w:rsidRPr="00BD60CC">
        <w:rPr>
          <w:sz w:val="20"/>
          <w:szCs w:val="20"/>
          <w:u w:val="single"/>
          <w:lang w:val="en-GB"/>
        </w:rPr>
        <w:t>isotropically</w:t>
      </w:r>
      <w:proofErr w:type="spellEnd"/>
      <w:r w:rsidRPr="00BD60CC">
        <w:rPr>
          <w:sz w:val="20"/>
          <w:szCs w:val="20"/>
          <w:u w:val="single"/>
          <w:lang w:val="en-GB"/>
        </w:rPr>
        <w:t xml:space="preserve"> radiated power (EIRP) for the equipment </w:t>
      </w:r>
      <w:r w:rsidRPr="00792855">
        <w:rPr>
          <w:i/>
          <w:iCs/>
          <w:sz w:val="20"/>
          <w:szCs w:val="20"/>
          <w:u w:val="single"/>
          <w:lang w:val="en-GB"/>
        </w:rPr>
        <w:t>during a transmission burst</w:t>
      </w:r>
      <w:r w:rsidRPr="00BD60CC">
        <w:rPr>
          <w:sz w:val="20"/>
          <w:szCs w:val="20"/>
          <w:u w:val="single"/>
          <w:lang w:val="en-GB"/>
        </w:rPr>
        <w:t>.</w:t>
      </w:r>
      <w:r w:rsidRPr="005D7D8C">
        <w:rPr>
          <w:sz w:val="20"/>
          <w:szCs w:val="20"/>
          <w:u w:val="single"/>
          <w:lang w:val="en-GB"/>
        </w:rPr>
        <w:t xml:space="preserve">” </w:t>
      </w:r>
    </w:p>
    <w:p w14:paraId="168A0B48" w14:textId="1CCEC989" w:rsidR="00946536" w:rsidRDefault="00792855" w:rsidP="00B068C0">
      <w:pPr>
        <w:pStyle w:val="Heading2"/>
        <w:numPr>
          <w:ilvl w:val="0"/>
          <w:numId w:val="0"/>
        </w:numPr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It is clear from </w:t>
      </w:r>
      <w:r w:rsidR="00610B5F">
        <w:rPr>
          <w:rFonts w:eastAsia="Times New Roman"/>
          <w:sz w:val="20"/>
          <w:szCs w:val="20"/>
          <w:lang w:val="en-GB"/>
        </w:rPr>
        <w:t xml:space="preserve">a </w:t>
      </w:r>
      <w:r>
        <w:rPr>
          <w:rFonts w:eastAsia="Times New Roman"/>
          <w:sz w:val="20"/>
          <w:szCs w:val="20"/>
          <w:lang w:val="en-GB"/>
        </w:rPr>
        <w:t>regulation point of view that t</w:t>
      </w:r>
      <w:r w:rsidR="00946536">
        <w:rPr>
          <w:rFonts w:eastAsia="Times New Roman"/>
          <w:sz w:val="20"/>
          <w:szCs w:val="20"/>
          <w:lang w:val="en-GB"/>
        </w:rPr>
        <w:t>he Pout is defined as the mean EIRP during a transmission burst. Therefore, the Pout used in the EDT calculat</w:t>
      </w:r>
      <w:r w:rsidR="001F3E3D">
        <w:rPr>
          <w:rFonts w:eastAsia="Times New Roman"/>
          <w:sz w:val="20"/>
          <w:szCs w:val="20"/>
          <w:lang w:val="en-GB"/>
        </w:rPr>
        <w:t>ion</w:t>
      </w:r>
      <w:r w:rsidR="00946536">
        <w:rPr>
          <w:rFonts w:eastAsia="Times New Roman"/>
          <w:sz w:val="20"/>
          <w:szCs w:val="20"/>
          <w:lang w:val="en-GB"/>
        </w:rPr>
        <w:t xml:space="preserve"> should apply to the acquired COT after a successful CCA procedure. Since Pout include</w:t>
      </w:r>
      <w:r w:rsidR="00610B5F">
        <w:rPr>
          <w:rFonts w:eastAsia="Times New Roman"/>
          <w:sz w:val="20"/>
          <w:szCs w:val="20"/>
          <w:lang w:val="en-GB"/>
        </w:rPr>
        <w:t>s</w:t>
      </w:r>
      <w:r w:rsidR="00946536">
        <w:rPr>
          <w:rFonts w:eastAsia="Times New Roman"/>
          <w:sz w:val="20"/>
          <w:szCs w:val="20"/>
          <w:lang w:val="en-GB"/>
        </w:rPr>
        <w:t xml:space="preserve"> both Tx power and beamforming gain, it is natur</w:t>
      </w:r>
      <w:r w:rsidR="00610B5F">
        <w:rPr>
          <w:rFonts w:eastAsia="Times New Roman"/>
          <w:sz w:val="20"/>
          <w:szCs w:val="20"/>
          <w:lang w:val="en-GB"/>
        </w:rPr>
        <w:t>al</w:t>
      </w:r>
      <w:r w:rsidR="00946536">
        <w:rPr>
          <w:rFonts w:eastAsia="Times New Roman"/>
          <w:sz w:val="20"/>
          <w:szCs w:val="20"/>
          <w:lang w:val="en-GB"/>
        </w:rPr>
        <w:t xml:space="preserve"> to associate the COT with the same sensing direction</w:t>
      </w:r>
      <w:r>
        <w:rPr>
          <w:rFonts w:eastAsia="Times New Roman"/>
          <w:sz w:val="20"/>
          <w:szCs w:val="20"/>
          <w:lang w:val="en-GB"/>
        </w:rPr>
        <w:t xml:space="preserve"> and EIRP </w:t>
      </w:r>
      <w:r w:rsidR="00946536">
        <w:rPr>
          <w:rFonts w:eastAsia="Times New Roman"/>
          <w:sz w:val="20"/>
          <w:szCs w:val="20"/>
          <w:lang w:val="en-GB"/>
        </w:rPr>
        <w:t xml:space="preserve">to ensure regulation compliance. </w:t>
      </w:r>
    </w:p>
    <w:p w14:paraId="70E85215" w14:textId="77777777" w:rsidR="00105A9A" w:rsidRDefault="00946536" w:rsidP="00946536">
      <w:pPr>
        <w:rPr>
          <w:sz w:val="20"/>
          <w:szCs w:val="20"/>
          <w:lang w:val="en-GB"/>
        </w:rPr>
      </w:pPr>
      <w:r w:rsidRPr="00946536">
        <w:rPr>
          <w:sz w:val="20"/>
          <w:szCs w:val="20"/>
          <w:lang w:val="en-GB"/>
        </w:rPr>
        <w:t xml:space="preserve">We </w:t>
      </w:r>
      <w:r>
        <w:rPr>
          <w:sz w:val="20"/>
          <w:szCs w:val="20"/>
          <w:lang w:val="en-GB"/>
        </w:rPr>
        <w:t xml:space="preserve">would like to point out the key difference between EN 302 567 and EN </w:t>
      </w:r>
      <w:r w:rsidR="005D7D8C">
        <w:rPr>
          <w:sz w:val="20"/>
          <w:szCs w:val="20"/>
          <w:lang w:val="en-GB"/>
        </w:rPr>
        <w:t xml:space="preserve">301 893. In EN 301 893, </w:t>
      </w:r>
      <w:r w:rsidR="00105A9A">
        <w:rPr>
          <w:sz w:val="20"/>
          <w:szCs w:val="20"/>
          <w:lang w:val="en-GB"/>
        </w:rPr>
        <w:t>P</w:t>
      </w:r>
      <w:r w:rsidR="00105A9A" w:rsidRPr="00105A9A">
        <w:rPr>
          <w:sz w:val="20"/>
          <w:szCs w:val="20"/>
          <w:vertAlign w:val="subscript"/>
          <w:lang w:val="en-GB"/>
        </w:rPr>
        <w:t>H</w:t>
      </w:r>
      <w:r w:rsidR="00105A9A">
        <w:rPr>
          <w:sz w:val="20"/>
          <w:szCs w:val="20"/>
          <w:vertAlign w:val="subscript"/>
          <w:lang w:val="en-GB"/>
        </w:rPr>
        <w:t xml:space="preserve"> </w:t>
      </w:r>
      <w:r w:rsidR="00105A9A" w:rsidRPr="00105A9A">
        <w:rPr>
          <w:sz w:val="20"/>
          <w:szCs w:val="20"/>
          <w:lang w:val="en-GB"/>
        </w:rPr>
        <w:t>used in</w:t>
      </w:r>
      <w:r w:rsidR="00105A9A">
        <w:rPr>
          <w:sz w:val="20"/>
          <w:szCs w:val="20"/>
          <w:lang w:val="en-GB"/>
        </w:rPr>
        <w:t xml:space="preserve"> EDT calculation is explicitly specified as the device’s maximum power. </w:t>
      </w:r>
    </w:p>
    <w:p w14:paraId="1CE3DFB9" w14:textId="48CCD632" w:rsidR="005D7D8C" w:rsidRPr="005D7D8C" w:rsidRDefault="005D7D8C" w:rsidP="005D7D8C">
      <w:pPr>
        <w:rPr>
          <w:rFonts w:eastAsia="Malgun Gothic"/>
          <w:i/>
          <w:iCs/>
          <w:sz w:val="20"/>
          <w:szCs w:val="20"/>
          <w:u w:val="single"/>
          <w:lang w:val="en-GB"/>
        </w:rPr>
      </w:pPr>
      <w:r w:rsidRPr="005D7D8C">
        <w:rPr>
          <w:rFonts w:eastAsia="Malgun Gothic"/>
          <w:sz w:val="20"/>
          <w:szCs w:val="20"/>
          <w:u w:val="single"/>
          <w:lang w:val="en-GB"/>
        </w:rPr>
        <w:t xml:space="preserve">“The ED Threshold Level (TL), at the input of the receiver, shall be proportional to the </w:t>
      </w:r>
      <w:r w:rsidRPr="005D7D8C">
        <w:rPr>
          <w:rFonts w:eastAsia="Malgun Gothic"/>
          <w:i/>
          <w:iCs/>
          <w:sz w:val="20"/>
          <w:szCs w:val="20"/>
          <w:u w:val="single"/>
          <w:lang w:val="en-GB"/>
        </w:rPr>
        <w:t xml:space="preserve">maximum transmit </w:t>
      </w:r>
    </w:p>
    <w:p w14:paraId="6D0A8752" w14:textId="77777777" w:rsidR="005D7D8C" w:rsidRPr="005D7D8C" w:rsidRDefault="005D7D8C" w:rsidP="005D7D8C">
      <w:pPr>
        <w:rPr>
          <w:rFonts w:eastAsia="Malgun Gothic"/>
          <w:sz w:val="20"/>
          <w:szCs w:val="20"/>
          <w:u w:val="single"/>
          <w:lang w:val="en-GB"/>
        </w:rPr>
      </w:pPr>
      <w:r w:rsidRPr="005D7D8C">
        <w:rPr>
          <w:rFonts w:eastAsia="Malgun Gothic"/>
          <w:i/>
          <w:iCs/>
          <w:sz w:val="20"/>
          <w:szCs w:val="20"/>
          <w:u w:val="single"/>
          <w:lang w:val="en-GB"/>
        </w:rPr>
        <w:t>power (P</w:t>
      </w:r>
      <w:r w:rsidRPr="005D7D8C">
        <w:rPr>
          <w:rFonts w:eastAsia="Malgun Gothic"/>
          <w:i/>
          <w:iCs/>
          <w:sz w:val="20"/>
          <w:szCs w:val="20"/>
          <w:u w:val="single"/>
          <w:vertAlign w:val="subscript"/>
          <w:lang w:val="en-GB"/>
        </w:rPr>
        <w:t>H</w:t>
      </w:r>
      <w:r w:rsidRPr="005D7D8C">
        <w:rPr>
          <w:rFonts w:eastAsia="Malgun Gothic"/>
          <w:i/>
          <w:iCs/>
          <w:sz w:val="20"/>
          <w:szCs w:val="20"/>
          <w:u w:val="single"/>
          <w:lang w:val="en-GB"/>
        </w:rPr>
        <w:t>)</w:t>
      </w:r>
      <w:r w:rsidRPr="005D7D8C">
        <w:rPr>
          <w:rFonts w:eastAsia="Malgun Gothic"/>
          <w:sz w:val="20"/>
          <w:szCs w:val="20"/>
          <w:u w:val="single"/>
          <w:lang w:val="en-GB"/>
        </w:rPr>
        <w:t xml:space="preserve"> according to the formula which assumes a 0 </w:t>
      </w:r>
      <w:proofErr w:type="spellStart"/>
      <w:r w:rsidRPr="005D7D8C">
        <w:rPr>
          <w:rFonts w:eastAsia="Malgun Gothic"/>
          <w:sz w:val="20"/>
          <w:szCs w:val="20"/>
          <w:u w:val="single"/>
          <w:lang w:val="en-GB"/>
        </w:rPr>
        <w:t>dBi</w:t>
      </w:r>
      <w:proofErr w:type="spellEnd"/>
      <w:r w:rsidRPr="005D7D8C">
        <w:rPr>
          <w:rFonts w:eastAsia="Malgun Gothic"/>
          <w:sz w:val="20"/>
          <w:szCs w:val="20"/>
          <w:u w:val="single"/>
          <w:lang w:val="en-GB"/>
        </w:rPr>
        <w:t xml:space="preserve"> receive antenna and PH to be specified in dBm </w:t>
      </w:r>
    </w:p>
    <w:p w14:paraId="592247DD" w14:textId="754212B4" w:rsidR="005D7D8C" w:rsidRPr="005D7D8C" w:rsidRDefault="005D7D8C" w:rsidP="00946536">
      <w:pPr>
        <w:rPr>
          <w:sz w:val="20"/>
          <w:szCs w:val="20"/>
          <w:u w:val="single"/>
          <w:lang w:val="en-GB"/>
        </w:rPr>
      </w:pPr>
      <w:proofErr w:type="spellStart"/>
      <w:r w:rsidRPr="005D7D8C">
        <w:rPr>
          <w:rFonts w:eastAsia="Malgun Gothic"/>
          <w:sz w:val="20"/>
          <w:szCs w:val="20"/>
          <w:u w:val="single"/>
          <w:lang w:val="en-GB"/>
        </w:rPr>
        <w:t>e.i.r.p</w:t>
      </w:r>
      <w:proofErr w:type="spellEnd"/>
      <w:r w:rsidRPr="005D7D8C">
        <w:rPr>
          <w:rFonts w:eastAsia="Malgun Gothic"/>
          <w:sz w:val="20"/>
          <w:szCs w:val="20"/>
          <w:u w:val="single"/>
          <w:lang w:val="en-GB"/>
        </w:rPr>
        <w:t>.</w:t>
      </w:r>
      <w:r w:rsidRPr="005D7D8C">
        <w:rPr>
          <w:sz w:val="20"/>
          <w:szCs w:val="20"/>
          <w:u w:val="single"/>
          <w:lang w:val="en-GB"/>
        </w:rPr>
        <w:t>”</w:t>
      </w:r>
    </w:p>
    <w:p w14:paraId="5BC5C996" w14:textId="41D8A8C0" w:rsidR="00946536" w:rsidRDefault="00946536" w:rsidP="00946536">
      <w:pPr>
        <w:rPr>
          <w:lang w:val="en-GB"/>
        </w:rPr>
      </w:pPr>
    </w:p>
    <w:p w14:paraId="434FDE6F" w14:textId="44163FF2" w:rsidR="00946536" w:rsidRPr="00946536" w:rsidRDefault="005D7D8C" w:rsidP="00946536">
      <w:pPr>
        <w:rPr>
          <w:lang w:val="en-GB"/>
        </w:rPr>
      </w:pPr>
      <w:r>
        <w:rPr>
          <w:sz w:val="20"/>
          <w:szCs w:val="20"/>
          <w:lang w:val="en-GB"/>
        </w:rPr>
        <w:t>With different EDT definition</w:t>
      </w:r>
      <w:r w:rsidR="00610B5F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in different band based on regulation, it is </w:t>
      </w:r>
      <w:r w:rsidR="00610B5F">
        <w:rPr>
          <w:sz w:val="20"/>
          <w:szCs w:val="20"/>
          <w:lang w:val="en-GB"/>
        </w:rPr>
        <w:t xml:space="preserve">natural </w:t>
      </w:r>
      <w:r>
        <w:rPr>
          <w:sz w:val="20"/>
          <w:szCs w:val="20"/>
          <w:lang w:val="en-GB"/>
        </w:rPr>
        <w:t xml:space="preserve">to </w:t>
      </w:r>
      <w:r w:rsidR="001F3E3D">
        <w:rPr>
          <w:sz w:val="20"/>
          <w:szCs w:val="20"/>
          <w:lang w:val="en-GB"/>
        </w:rPr>
        <w:t>define</w:t>
      </w:r>
      <w:r>
        <w:rPr>
          <w:sz w:val="20"/>
          <w:szCs w:val="20"/>
          <w:lang w:val="en-GB"/>
        </w:rPr>
        <w:t xml:space="preserve"> Pout following different regulation</w:t>
      </w:r>
      <w:r w:rsidR="00610B5F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</w:t>
      </w:r>
    </w:p>
    <w:p w14:paraId="29B7C8D0" w14:textId="0AD582C3" w:rsidR="00946536" w:rsidRDefault="00946536" w:rsidP="00946536">
      <w:pPr>
        <w:pStyle w:val="Heading2"/>
        <w:numPr>
          <w:ilvl w:val="0"/>
          <w:numId w:val="0"/>
        </w:num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</w:t>
      </w:r>
      <w:r w:rsidR="00B92479">
        <w:rPr>
          <w:rFonts w:cs="Batang"/>
          <w:b/>
          <w:i/>
          <w:sz w:val="20"/>
          <w:szCs w:val="20"/>
          <w:lang w:eastAsia="en-US"/>
        </w:rPr>
        <w:t>3</w:t>
      </w:r>
      <w:r>
        <w:rPr>
          <w:rFonts w:cs="Batang"/>
          <w:b/>
          <w:i/>
          <w:sz w:val="20"/>
          <w:szCs w:val="20"/>
          <w:lang w:eastAsia="en-US"/>
        </w:rPr>
        <w:t xml:space="preserve">: Reuse the definition in EN 302 567, Pout is the mean EIRP during a transmission burst.  </w:t>
      </w:r>
    </w:p>
    <w:p w14:paraId="4491586C" w14:textId="53E7585D" w:rsidR="00946536" w:rsidRPr="00946536" w:rsidRDefault="005D7D8C" w:rsidP="005D7D8C">
      <w:pPr>
        <w:pStyle w:val="Heading2"/>
        <w:numPr>
          <w:ilvl w:val="0"/>
          <w:numId w:val="0"/>
        </w:numPr>
        <w:ind w:left="576" w:hanging="576"/>
        <w:rPr>
          <w:rFonts w:eastAsia="Times New Roman"/>
          <w:sz w:val="20"/>
          <w:szCs w:val="20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</w:t>
      </w:r>
      <w:r w:rsidR="00B92479">
        <w:rPr>
          <w:rFonts w:cs="Batang"/>
          <w:b/>
          <w:i/>
          <w:sz w:val="20"/>
          <w:szCs w:val="20"/>
          <w:lang w:eastAsia="en-US"/>
        </w:rPr>
        <w:t>4</w:t>
      </w:r>
      <w:r>
        <w:rPr>
          <w:rFonts w:cs="Batang"/>
          <w:b/>
          <w:i/>
          <w:sz w:val="20"/>
          <w:szCs w:val="20"/>
          <w:lang w:eastAsia="en-US"/>
        </w:rPr>
        <w:t xml:space="preserve">: </w:t>
      </w:r>
      <w:r w:rsidRPr="005D7D8C">
        <w:rPr>
          <w:rFonts w:cs="Batang"/>
          <w:b/>
          <w:i/>
          <w:sz w:val="20"/>
          <w:szCs w:val="20"/>
          <w:lang w:eastAsia="en-US"/>
        </w:rPr>
        <w:t>3GPP specify relative relationship between all applicable sensing beams and the transmission beam.</w:t>
      </w:r>
      <w:r>
        <w:rPr>
          <w:rFonts w:cs="Batang"/>
          <w:b/>
          <w:i/>
          <w:sz w:val="20"/>
          <w:szCs w:val="20"/>
          <w:lang w:eastAsia="en-US"/>
        </w:rPr>
        <w:t xml:space="preserve"> The acquired COT should be associated with the corresponding Pout including beam direction and EIRP.  </w:t>
      </w:r>
    </w:p>
    <w:p w14:paraId="648F4E34" w14:textId="42BC4403" w:rsidR="005D7D8C" w:rsidRPr="00BA3366" w:rsidRDefault="00B92479" w:rsidP="005D7D8C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5202D74D" w14:textId="105E22D9" w:rsidR="003E5214" w:rsidRDefault="003E5214" w:rsidP="003E5214">
      <w:pPr>
        <w:pStyle w:val="Heading2"/>
        <w:rPr>
          <w:sz w:val="28"/>
          <w:szCs w:val="28"/>
        </w:rPr>
      </w:pPr>
      <w:r w:rsidRPr="00EB7E5B">
        <w:rPr>
          <w:sz w:val="28"/>
          <w:szCs w:val="28"/>
        </w:rPr>
        <w:t xml:space="preserve">LBT bandwidth </w:t>
      </w:r>
    </w:p>
    <w:p w14:paraId="732CADA0" w14:textId="11C0BCA8" w:rsidR="00EB7E5B" w:rsidRDefault="00EB7E5B" w:rsidP="00EB7E5B">
      <w:pPr>
        <w:rPr>
          <w:sz w:val="20"/>
          <w:szCs w:val="20"/>
        </w:rPr>
      </w:pPr>
      <w:r w:rsidRPr="00EB7E5B">
        <w:rPr>
          <w:sz w:val="20"/>
          <w:szCs w:val="20"/>
        </w:rPr>
        <w:t xml:space="preserve">In </w:t>
      </w:r>
      <w:r w:rsidR="00D36ECE">
        <w:rPr>
          <w:sz w:val="20"/>
          <w:szCs w:val="20"/>
        </w:rPr>
        <w:t xml:space="preserve">RAN1 104e, LBT bandwidth has been discussed and options are captured for single carrier and multi-carrier separately.  </w:t>
      </w:r>
    </w:p>
    <w:p w14:paraId="2A1239CF" w14:textId="77777777" w:rsidR="00D36ECE" w:rsidRPr="00EB7E5B" w:rsidRDefault="00D36ECE" w:rsidP="00EB7E5B">
      <w:pPr>
        <w:rPr>
          <w:sz w:val="20"/>
          <w:szCs w:val="20"/>
        </w:rPr>
      </w:pPr>
    </w:p>
    <w:p w14:paraId="3080C3C0" w14:textId="7B4A57A4" w:rsidR="00A83C03" w:rsidRPr="00DB7037" w:rsidRDefault="00A83C03" w:rsidP="00D27F89">
      <w:pPr>
        <w:rPr>
          <w:szCs w:val="20"/>
        </w:rPr>
      </w:pPr>
      <w:r>
        <w:rPr>
          <w:sz w:val="20"/>
          <w:szCs w:val="20"/>
          <w:lang w:val="en-GB"/>
        </w:rPr>
        <w:lastRenderedPageBreak/>
        <w:t>In the latest regulation specification draft of EN 302 567 v2.</w:t>
      </w:r>
      <w:r w:rsidR="00D36ECE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>.</w:t>
      </w:r>
      <w:r w:rsidR="00D36ECE">
        <w:rPr>
          <w:sz w:val="20"/>
          <w:szCs w:val="20"/>
          <w:lang w:val="en-GB"/>
        </w:rPr>
        <w:t>0</w:t>
      </w:r>
      <w:r>
        <w:rPr>
          <w:sz w:val="20"/>
          <w:szCs w:val="20"/>
          <w:lang w:val="en-GB"/>
        </w:rPr>
        <w:t xml:space="preserve"> [3], </w:t>
      </w:r>
      <w:r w:rsidR="00D27F89">
        <w:rPr>
          <w:sz w:val="20"/>
          <w:szCs w:val="20"/>
          <w:lang w:val="en-GB"/>
        </w:rPr>
        <w:t>the terminology of operating channel BW is used instead of LBT bandwidth, where</w:t>
      </w:r>
      <w:r w:rsidR="001F3E3D">
        <w:rPr>
          <w:sz w:val="20"/>
          <w:szCs w:val="20"/>
          <w:lang w:val="en-GB"/>
        </w:rPr>
        <w:t xml:space="preserve"> operating channel is defined as</w:t>
      </w:r>
      <w:r w:rsidR="00D27F89">
        <w:rPr>
          <w:sz w:val="20"/>
          <w:szCs w:val="20"/>
          <w:lang w:val="en-GB"/>
        </w:rPr>
        <w:t xml:space="preserve"> </w:t>
      </w:r>
      <w:r w:rsidRPr="00D27F89">
        <w:rPr>
          <w:sz w:val="20"/>
          <w:szCs w:val="20"/>
          <w:lang w:val="en-GB"/>
        </w:rPr>
        <w:t>“</w:t>
      </w:r>
      <w:r w:rsidRPr="00D27F89">
        <w:rPr>
          <w:sz w:val="20"/>
          <w:szCs w:val="20"/>
          <w:u w:val="single"/>
          <w:lang w:val="en-GB"/>
        </w:rPr>
        <w:t>Operating Channel: A Channel on which the RLAN equipment has started the Adaptivity mechanism to start transmissions</w:t>
      </w:r>
      <w:r w:rsidRPr="00D27F89">
        <w:rPr>
          <w:sz w:val="20"/>
          <w:szCs w:val="20"/>
        </w:rPr>
        <w:t>”.</w:t>
      </w:r>
      <w:r w:rsidRPr="00DB7037">
        <w:rPr>
          <w:szCs w:val="20"/>
        </w:rPr>
        <w:t xml:space="preserve"> </w:t>
      </w:r>
    </w:p>
    <w:p w14:paraId="5EB5D341" w14:textId="77777777" w:rsidR="00D27F89" w:rsidRDefault="00D27F89" w:rsidP="00A83C03">
      <w:pPr>
        <w:rPr>
          <w:sz w:val="20"/>
          <w:szCs w:val="20"/>
          <w:lang w:val="en-GB"/>
        </w:rPr>
      </w:pPr>
    </w:p>
    <w:p w14:paraId="2BDE056B" w14:textId="05AA2893" w:rsidR="00D27F89" w:rsidRDefault="00D27F89" w:rsidP="00A83C03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definition is a bit ambiguous on “transmissions”. In our view, the LBT bandwidth should not adapt from burst to burst due to following reasons: </w:t>
      </w:r>
    </w:p>
    <w:p w14:paraId="25EFB88C" w14:textId="0846A051" w:rsidR="00D27F89" w:rsidRDefault="00D27F89" w:rsidP="00D27F89">
      <w:pPr>
        <w:pStyle w:val="ListParagraph"/>
        <w:numPr>
          <w:ilvl w:val="0"/>
          <w:numId w:val="45"/>
        </w:numPr>
        <w:ind w:leftChars="0"/>
        <w:rPr>
          <w:szCs w:val="20"/>
        </w:rPr>
      </w:pPr>
      <w:r>
        <w:rPr>
          <w:szCs w:val="20"/>
        </w:rPr>
        <w:t>Adapting LBT BW complicate</w:t>
      </w:r>
      <w:r w:rsidR="00610B5F">
        <w:rPr>
          <w:szCs w:val="20"/>
        </w:rPr>
        <w:t>s</w:t>
      </w:r>
      <w:r>
        <w:rPr>
          <w:szCs w:val="20"/>
        </w:rPr>
        <w:t xml:space="preserve"> UE implementation </w:t>
      </w:r>
      <w:r w:rsidR="00610B5F">
        <w:rPr>
          <w:szCs w:val="20"/>
        </w:rPr>
        <w:t xml:space="preserve">in scenarios </w:t>
      </w:r>
      <w:r>
        <w:rPr>
          <w:szCs w:val="20"/>
        </w:rPr>
        <w:t xml:space="preserve">where </w:t>
      </w:r>
      <w:r w:rsidR="00610B5F">
        <w:rPr>
          <w:szCs w:val="20"/>
        </w:rPr>
        <w:t xml:space="preserve">the </w:t>
      </w:r>
      <w:r w:rsidR="00792855">
        <w:rPr>
          <w:szCs w:val="20"/>
        </w:rPr>
        <w:t xml:space="preserve">CCA bandwidth </w:t>
      </w:r>
      <w:r w:rsidR="00105A9A">
        <w:rPr>
          <w:szCs w:val="20"/>
        </w:rPr>
        <w:t xml:space="preserve">is adjusted </w:t>
      </w:r>
      <w:r>
        <w:rPr>
          <w:szCs w:val="20"/>
        </w:rPr>
        <w:t xml:space="preserve">based on dynamic UL grant. </w:t>
      </w:r>
    </w:p>
    <w:p w14:paraId="16A38ADF" w14:textId="24A00314" w:rsidR="00D27F89" w:rsidRDefault="00D27F89" w:rsidP="00D27F89">
      <w:pPr>
        <w:pStyle w:val="ListParagraph"/>
        <w:numPr>
          <w:ilvl w:val="0"/>
          <w:numId w:val="45"/>
        </w:numPr>
        <w:ind w:leftChars="0"/>
        <w:rPr>
          <w:szCs w:val="20"/>
        </w:rPr>
      </w:pPr>
      <w:r>
        <w:rPr>
          <w:szCs w:val="20"/>
        </w:rPr>
        <w:t xml:space="preserve">This also create </w:t>
      </w:r>
      <w:r w:rsidR="00610B5F">
        <w:rPr>
          <w:szCs w:val="20"/>
        </w:rPr>
        <w:t xml:space="preserve">a </w:t>
      </w:r>
      <w:r>
        <w:rPr>
          <w:szCs w:val="20"/>
        </w:rPr>
        <w:t xml:space="preserve">problem when </w:t>
      </w:r>
      <w:r w:rsidR="00610B5F">
        <w:rPr>
          <w:szCs w:val="20"/>
        </w:rPr>
        <w:t xml:space="preserve">the </w:t>
      </w:r>
      <w:r>
        <w:rPr>
          <w:szCs w:val="20"/>
        </w:rPr>
        <w:t>UE share</w:t>
      </w:r>
      <w:r w:rsidR="00610B5F">
        <w:rPr>
          <w:szCs w:val="20"/>
        </w:rPr>
        <w:t>s</w:t>
      </w:r>
      <w:r>
        <w:rPr>
          <w:szCs w:val="20"/>
        </w:rPr>
        <w:t xml:space="preserve"> the COT with </w:t>
      </w:r>
      <w:r w:rsidR="00610B5F">
        <w:rPr>
          <w:szCs w:val="20"/>
        </w:rPr>
        <w:t xml:space="preserve">the </w:t>
      </w:r>
      <w:proofErr w:type="spellStart"/>
      <w:r>
        <w:rPr>
          <w:szCs w:val="20"/>
        </w:rPr>
        <w:t>gNB</w:t>
      </w:r>
      <w:proofErr w:type="spellEnd"/>
      <w:r w:rsidR="00610B5F">
        <w:rPr>
          <w:szCs w:val="20"/>
        </w:rPr>
        <w:t>. In this case,</w:t>
      </w:r>
      <w:r>
        <w:rPr>
          <w:szCs w:val="20"/>
        </w:rPr>
        <w:t xml:space="preserve"> </w:t>
      </w:r>
      <w:r w:rsidR="00610B5F">
        <w:rPr>
          <w:szCs w:val="20"/>
        </w:rPr>
        <w:t xml:space="preserve">the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PDCCH/PDSCH transmission is limited by UE LBT BW. </w:t>
      </w:r>
    </w:p>
    <w:p w14:paraId="59423F79" w14:textId="29A2D9C7" w:rsidR="00105A9A" w:rsidRDefault="007274C8" w:rsidP="00D27F89">
      <w:pPr>
        <w:pStyle w:val="ListParagraph"/>
        <w:numPr>
          <w:ilvl w:val="0"/>
          <w:numId w:val="45"/>
        </w:numPr>
        <w:ind w:leftChars="0"/>
        <w:rPr>
          <w:szCs w:val="20"/>
        </w:rPr>
      </w:pPr>
      <w:r>
        <w:rPr>
          <w:szCs w:val="20"/>
        </w:rPr>
        <w:t>Dynamic</w:t>
      </w:r>
      <w:r w:rsidR="00D27F89">
        <w:rPr>
          <w:szCs w:val="20"/>
        </w:rPr>
        <w:t xml:space="preserve"> LBT BW based on transmission bandwidth </w:t>
      </w:r>
      <w:r>
        <w:rPr>
          <w:szCs w:val="20"/>
        </w:rPr>
        <w:t>may also complicate coexistence with other RAT</w:t>
      </w:r>
      <w:r w:rsidR="00610B5F">
        <w:rPr>
          <w:szCs w:val="20"/>
        </w:rPr>
        <w:t>s</w:t>
      </w:r>
      <w:r>
        <w:rPr>
          <w:szCs w:val="20"/>
        </w:rPr>
        <w:t>.</w:t>
      </w:r>
    </w:p>
    <w:p w14:paraId="4D05767F" w14:textId="1F34BDA8" w:rsidR="007274C8" w:rsidRPr="00105A9A" w:rsidRDefault="00105A9A" w:rsidP="009C45BA">
      <w:pPr>
        <w:pStyle w:val="ListParagraph"/>
        <w:numPr>
          <w:ilvl w:val="0"/>
          <w:numId w:val="45"/>
        </w:numPr>
        <w:ind w:leftChars="0"/>
        <w:rPr>
          <w:szCs w:val="20"/>
        </w:rPr>
      </w:pPr>
      <w:r w:rsidRPr="00105A9A">
        <w:rPr>
          <w:szCs w:val="20"/>
        </w:rPr>
        <w:t xml:space="preserve">If LBT bandwidth is </w:t>
      </w:r>
      <w:r w:rsidR="00610B5F" w:rsidRPr="00105A9A">
        <w:rPr>
          <w:szCs w:val="20"/>
        </w:rPr>
        <w:t>adapt</w:t>
      </w:r>
      <w:r w:rsidR="00610B5F">
        <w:rPr>
          <w:szCs w:val="20"/>
        </w:rPr>
        <w:t>ed</w:t>
      </w:r>
      <w:r w:rsidR="00610B5F" w:rsidRPr="00105A9A">
        <w:rPr>
          <w:szCs w:val="20"/>
        </w:rPr>
        <w:t xml:space="preserve"> </w:t>
      </w:r>
      <w:r w:rsidRPr="00105A9A">
        <w:rPr>
          <w:szCs w:val="20"/>
        </w:rPr>
        <w:t xml:space="preserve">from burst to burst, it </w:t>
      </w:r>
      <w:r>
        <w:rPr>
          <w:szCs w:val="20"/>
        </w:rPr>
        <w:t>may</w:t>
      </w:r>
      <w:r w:rsidRPr="00105A9A">
        <w:rPr>
          <w:szCs w:val="20"/>
        </w:rPr>
        <w:t xml:space="preserve"> be hard for regulatory </w:t>
      </w:r>
      <w:r w:rsidR="00610B5F" w:rsidRPr="00105A9A">
        <w:rPr>
          <w:szCs w:val="20"/>
        </w:rPr>
        <w:t>bod</w:t>
      </w:r>
      <w:r w:rsidR="00610B5F">
        <w:rPr>
          <w:szCs w:val="20"/>
        </w:rPr>
        <w:t>ies</w:t>
      </w:r>
      <w:r w:rsidR="00610B5F" w:rsidRPr="00105A9A">
        <w:rPr>
          <w:szCs w:val="20"/>
        </w:rPr>
        <w:t xml:space="preserve"> </w:t>
      </w:r>
      <w:r w:rsidRPr="00105A9A">
        <w:rPr>
          <w:szCs w:val="20"/>
        </w:rPr>
        <w:t xml:space="preserve">to perform compliance test. </w:t>
      </w:r>
      <w:r w:rsidR="007274C8" w:rsidRPr="00105A9A">
        <w:rPr>
          <w:szCs w:val="20"/>
        </w:rPr>
        <w:t xml:space="preserve">   </w:t>
      </w:r>
    </w:p>
    <w:p w14:paraId="6BE3402E" w14:textId="11538AEE" w:rsidR="00D27F89" w:rsidRPr="00D27F89" w:rsidRDefault="00D27F89" w:rsidP="007274C8">
      <w:pPr>
        <w:pStyle w:val="ListParagraph"/>
        <w:ind w:leftChars="0" w:left="720" w:firstLine="0"/>
        <w:rPr>
          <w:szCs w:val="20"/>
        </w:rPr>
      </w:pPr>
      <w:r>
        <w:rPr>
          <w:szCs w:val="20"/>
        </w:rPr>
        <w:t xml:space="preserve">  </w:t>
      </w:r>
    </w:p>
    <w:p w14:paraId="73475235" w14:textId="6397C67F" w:rsidR="00A83C03" w:rsidRDefault="007274C8" w:rsidP="00A83C03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Therefore, </w:t>
      </w:r>
      <w:r w:rsidR="007A21DA">
        <w:rPr>
          <w:sz w:val="20"/>
          <w:szCs w:val="20"/>
          <w:lang w:val="en-GB"/>
        </w:rPr>
        <w:t xml:space="preserve">we recommend defining </w:t>
      </w:r>
      <w:r w:rsidR="00A83C03">
        <w:rPr>
          <w:sz w:val="20"/>
          <w:szCs w:val="20"/>
          <w:lang w:val="en-GB"/>
        </w:rPr>
        <w:t xml:space="preserve">LBT bandwidth </w:t>
      </w:r>
      <w:r w:rsidR="007A21DA">
        <w:rPr>
          <w:sz w:val="20"/>
          <w:szCs w:val="20"/>
          <w:lang w:val="en-GB"/>
        </w:rPr>
        <w:t>a</w:t>
      </w:r>
      <w:r w:rsidR="00A83C03">
        <w:rPr>
          <w:sz w:val="20"/>
          <w:szCs w:val="20"/>
          <w:lang w:val="en-GB"/>
        </w:rPr>
        <w:t>s channel bandwidth</w:t>
      </w:r>
      <w:r>
        <w:rPr>
          <w:sz w:val="20"/>
          <w:szCs w:val="20"/>
          <w:lang w:val="en-GB"/>
        </w:rPr>
        <w:t xml:space="preserve"> for single carrier. For multiple carriers, a straightforward implementation following the regulation will be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>/UE perform multiple LBT</w:t>
      </w:r>
      <w:r w:rsidR="00610B5F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>, one for each channel bandwidth separately.  This also allow</w:t>
      </w:r>
      <w:r w:rsidR="001F3E3D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full flexibility to acquire the COT. </w:t>
      </w:r>
    </w:p>
    <w:p w14:paraId="7F223A38" w14:textId="77777777" w:rsidR="007274C8" w:rsidRPr="00A83C03" w:rsidRDefault="007274C8" w:rsidP="00A83C03">
      <w:pPr>
        <w:rPr>
          <w:sz w:val="20"/>
          <w:szCs w:val="20"/>
          <w:lang w:val="en-GB"/>
        </w:rPr>
      </w:pPr>
    </w:p>
    <w:p w14:paraId="12B1FED3" w14:textId="77777777" w:rsidR="007274C8" w:rsidRDefault="00A83C03" w:rsidP="00EB7E5B">
      <w:pPr>
        <w:rPr>
          <w:rFonts w:cs="Batang"/>
          <w:b/>
          <w:i/>
          <w:sz w:val="20"/>
          <w:szCs w:val="20"/>
          <w:lang w:eastAsia="en-US"/>
        </w:rPr>
      </w:pPr>
      <w:r w:rsidRPr="00A83C03">
        <w:rPr>
          <w:rFonts w:cs="Batang"/>
          <w:b/>
          <w:i/>
          <w:sz w:val="20"/>
          <w:szCs w:val="20"/>
          <w:lang w:eastAsia="en-US"/>
        </w:rPr>
        <w:t xml:space="preserve">Proposal </w:t>
      </w:r>
      <w:r w:rsidR="007274C8">
        <w:rPr>
          <w:rFonts w:cs="Batang"/>
          <w:b/>
          <w:i/>
          <w:sz w:val="20"/>
          <w:szCs w:val="20"/>
          <w:lang w:eastAsia="en-US"/>
        </w:rPr>
        <w:t>5</w:t>
      </w:r>
      <w:r w:rsidRPr="00A83C03">
        <w:rPr>
          <w:rFonts w:cs="Batang"/>
          <w:b/>
          <w:i/>
          <w:sz w:val="20"/>
          <w:szCs w:val="20"/>
          <w:lang w:eastAsia="en-US"/>
        </w:rPr>
        <w:t>:  LBT bandwidth is channel bandwidth</w:t>
      </w:r>
      <w:r w:rsidR="007274C8">
        <w:rPr>
          <w:rFonts w:cs="Batang"/>
          <w:b/>
          <w:i/>
          <w:sz w:val="20"/>
          <w:szCs w:val="20"/>
          <w:lang w:eastAsia="en-US"/>
        </w:rPr>
        <w:t xml:space="preserve"> for single carrier. </w:t>
      </w:r>
    </w:p>
    <w:p w14:paraId="5554ABB1" w14:textId="77777777" w:rsidR="00B411A8" w:rsidRDefault="00B411A8" w:rsidP="00EB7E5B">
      <w:pPr>
        <w:rPr>
          <w:rFonts w:cs="Batang"/>
          <w:b/>
          <w:i/>
          <w:sz w:val="20"/>
          <w:szCs w:val="20"/>
          <w:lang w:eastAsia="en-US"/>
        </w:rPr>
      </w:pPr>
    </w:p>
    <w:p w14:paraId="4E11EEDB" w14:textId="6C5D60BA" w:rsidR="00EB7E5B" w:rsidRPr="00A83C03" w:rsidRDefault="007274C8" w:rsidP="00EB7E5B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6: For multi-carrier, </w:t>
      </w:r>
      <w:proofErr w:type="spellStart"/>
      <w:r>
        <w:rPr>
          <w:rFonts w:cs="Batang"/>
          <w:b/>
          <w:i/>
          <w:sz w:val="20"/>
          <w:szCs w:val="20"/>
          <w:lang w:eastAsia="en-US"/>
        </w:rPr>
        <w:t>gNB</w:t>
      </w:r>
      <w:proofErr w:type="spellEnd"/>
      <w:r>
        <w:rPr>
          <w:rFonts w:cs="Batang"/>
          <w:b/>
          <w:i/>
          <w:sz w:val="20"/>
          <w:szCs w:val="20"/>
          <w:lang w:eastAsia="en-US"/>
        </w:rPr>
        <w:t>/UE perform multiple LBT</w:t>
      </w:r>
      <w:r w:rsidR="00A83C03" w:rsidRPr="00A83C03">
        <w:rPr>
          <w:rFonts w:cs="Batang"/>
          <w:b/>
          <w:i/>
          <w:sz w:val="20"/>
          <w:szCs w:val="20"/>
          <w:lang w:eastAsia="en-US"/>
        </w:rPr>
        <w:t>,</w:t>
      </w:r>
      <w:r>
        <w:rPr>
          <w:rFonts w:cs="Batang"/>
          <w:b/>
          <w:i/>
          <w:sz w:val="20"/>
          <w:szCs w:val="20"/>
          <w:lang w:eastAsia="en-US"/>
        </w:rPr>
        <w:t xml:space="preserve"> one for each channel bandwidth separately.  </w:t>
      </w:r>
    </w:p>
    <w:p w14:paraId="0780757A" w14:textId="16FE4862" w:rsidR="00EB7E5B" w:rsidRDefault="00EB7E5B" w:rsidP="001D378C">
      <w:pPr>
        <w:pStyle w:val="Heading2"/>
      </w:pPr>
      <w:r w:rsidRPr="00EB7E5B">
        <w:t xml:space="preserve">Short control signaling </w:t>
      </w:r>
    </w:p>
    <w:p w14:paraId="01C7EB09" w14:textId="083321F6" w:rsidR="001D378C" w:rsidRDefault="001D378C" w:rsidP="007274C8">
      <w:pPr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It has been agreed </w:t>
      </w:r>
      <w:r w:rsidR="0011205D">
        <w:rPr>
          <w:sz w:val="20"/>
          <w:szCs w:val="20"/>
          <w:lang w:val="en-GB"/>
        </w:rPr>
        <w:t xml:space="preserve">to </w:t>
      </w:r>
      <w:r>
        <w:rPr>
          <w:sz w:val="20"/>
          <w:szCs w:val="20"/>
          <w:lang w:val="en-GB"/>
        </w:rPr>
        <w:t>s</w:t>
      </w:r>
      <w:r w:rsidRPr="001D378C">
        <w:rPr>
          <w:sz w:val="20"/>
          <w:szCs w:val="20"/>
          <w:lang w:val="en-GB"/>
        </w:rPr>
        <w:t>upport contention-exempt short control signalling transmission in 60GHz band for regions where LBT is required and short control signaling without LBT is allowed</w:t>
      </w:r>
      <w:r>
        <w:rPr>
          <w:sz w:val="20"/>
          <w:szCs w:val="20"/>
          <w:lang w:val="en-GB"/>
        </w:rPr>
        <w:t xml:space="preserve">. </w:t>
      </w:r>
      <w:r w:rsidR="00833E28">
        <w:rPr>
          <w:sz w:val="20"/>
          <w:szCs w:val="20"/>
        </w:rPr>
        <w:t>Use of short control signaling to send management and control frames and frames for beamforming can simplif</w:t>
      </w:r>
      <w:r w:rsidR="0011205D">
        <w:rPr>
          <w:sz w:val="20"/>
          <w:szCs w:val="20"/>
        </w:rPr>
        <w:t xml:space="preserve">y </w:t>
      </w:r>
      <w:r w:rsidR="00833E28">
        <w:rPr>
          <w:sz w:val="20"/>
          <w:szCs w:val="20"/>
        </w:rPr>
        <w:t xml:space="preserve">the overall specification design. For DL, at least SSB should be transmitted as short control signaling. For UL, at least </w:t>
      </w:r>
      <w:r w:rsidR="007274C8">
        <w:rPr>
          <w:sz w:val="20"/>
          <w:szCs w:val="20"/>
        </w:rPr>
        <w:t>P</w:t>
      </w:r>
      <w:r w:rsidR="00833E28">
        <w:rPr>
          <w:sz w:val="20"/>
          <w:szCs w:val="20"/>
        </w:rPr>
        <w:t xml:space="preserve">RACH should be transmitted as short control signaling. </w:t>
      </w:r>
      <w:r w:rsidR="00DB7037">
        <w:rPr>
          <w:sz w:val="20"/>
          <w:szCs w:val="20"/>
        </w:rPr>
        <w:t xml:space="preserve">Other </w:t>
      </w:r>
      <w:r w:rsidR="00833E28">
        <w:rPr>
          <w:sz w:val="20"/>
          <w:szCs w:val="20"/>
        </w:rPr>
        <w:t>DL and UL reference signal</w:t>
      </w:r>
      <w:r w:rsidR="00DB7037">
        <w:rPr>
          <w:sz w:val="20"/>
          <w:szCs w:val="20"/>
        </w:rPr>
        <w:t>s</w:t>
      </w:r>
      <w:r w:rsidR="00833E28">
        <w:rPr>
          <w:sz w:val="20"/>
          <w:szCs w:val="20"/>
        </w:rPr>
        <w:t xml:space="preserve"> used for beamforming training, such as CSI-RS and SRS, can also be considered as secondary priority. The transmission power of short control signaling follow the same spectrum power density requirement of 23dBm/MHz defined in section 4.2.1, and RF output power limitation of 40dBm EIRP define section 4.2.2</w:t>
      </w:r>
      <w:r w:rsidR="0011205D">
        <w:rPr>
          <w:sz w:val="20"/>
          <w:szCs w:val="20"/>
        </w:rPr>
        <w:t xml:space="preserve"> of EN 302 567</w:t>
      </w:r>
      <w:r w:rsidR="00833E28">
        <w:rPr>
          <w:sz w:val="20"/>
          <w:szCs w:val="20"/>
        </w:rPr>
        <w:t xml:space="preserve">. </w:t>
      </w:r>
    </w:p>
    <w:p w14:paraId="0CEC16C8" w14:textId="5832ADCD" w:rsidR="00833E28" w:rsidRDefault="00833E28" w:rsidP="00267C24">
      <w:pPr>
        <w:jc w:val="both"/>
        <w:rPr>
          <w:sz w:val="20"/>
          <w:szCs w:val="20"/>
        </w:rPr>
      </w:pPr>
    </w:p>
    <w:p w14:paraId="05ECA2A0" w14:textId="2E7078AF" w:rsidR="005672B7" w:rsidRDefault="00833E28" w:rsidP="00267C2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When SSB is transmitted within an already acquired COT, </w:t>
      </w:r>
      <w:r w:rsidR="005672B7">
        <w:rPr>
          <w:sz w:val="20"/>
          <w:szCs w:val="20"/>
        </w:rPr>
        <w:t xml:space="preserve">as shown in Fig.1, the SSB transmission is not counted into the 10% overhead. It is up to </w:t>
      </w:r>
      <w:proofErr w:type="spellStart"/>
      <w:r w:rsidR="005672B7">
        <w:rPr>
          <w:sz w:val="20"/>
          <w:szCs w:val="20"/>
        </w:rPr>
        <w:t>gNB</w:t>
      </w:r>
      <w:proofErr w:type="spellEnd"/>
      <w:r w:rsidR="005672B7">
        <w:rPr>
          <w:sz w:val="20"/>
          <w:szCs w:val="20"/>
        </w:rPr>
        <w:t xml:space="preserve"> or UE implementation to ensure total short control </w:t>
      </w:r>
      <w:proofErr w:type="spellStart"/>
      <w:r w:rsidR="005672B7">
        <w:rPr>
          <w:sz w:val="20"/>
          <w:szCs w:val="20"/>
        </w:rPr>
        <w:t>signalling</w:t>
      </w:r>
      <w:proofErr w:type="spellEnd"/>
      <w:r w:rsidR="005672B7">
        <w:rPr>
          <w:sz w:val="20"/>
          <w:szCs w:val="20"/>
        </w:rPr>
        <w:t xml:space="preserve"> is less than 10% within 100ms window, in order to meet </w:t>
      </w:r>
      <w:r w:rsidR="00DB7037">
        <w:rPr>
          <w:sz w:val="20"/>
          <w:szCs w:val="20"/>
        </w:rPr>
        <w:t xml:space="preserve">the </w:t>
      </w:r>
      <w:r w:rsidR="005672B7">
        <w:rPr>
          <w:sz w:val="20"/>
          <w:szCs w:val="20"/>
        </w:rPr>
        <w:t xml:space="preserve">regulation requirement.  </w:t>
      </w:r>
    </w:p>
    <w:p w14:paraId="23D1765E" w14:textId="77777777" w:rsidR="005672B7" w:rsidRDefault="005672B7" w:rsidP="00267C24">
      <w:pPr>
        <w:jc w:val="both"/>
        <w:rPr>
          <w:sz w:val="20"/>
          <w:szCs w:val="20"/>
        </w:rPr>
      </w:pPr>
    </w:p>
    <w:p w14:paraId="2B4285B0" w14:textId="5B0591FD" w:rsidR="00833E28" w:rsidRDefault="005672B7" w:rsidP="00267C24">
      <w:pPr>
        <w:jc w:val="both"/>
        <w:rPr>
          <w:sz w:val="20"/>
          <w:szCs w:val="20"/>
        </w:rPr>
      </w:pPr>
      <w:r w:rsidRPr="005672B7">
        <w:rPr>
          <w:noProof/>
          <w:sz w:val="20"/>
          <w:szCs w:val="20"/>
        </w:rPr>
        <w:drawing>
          <wp:inline distT="0" distB="0" distL="0" distR="0" wp14:anchorId="54581F61" wp14:editId="515AAA1B">
            <wp:extent cx="4357816" cy="894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4056" cy="903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3E28">
        <w:rPr>
          <w:sz w:val="20"/>
          <w:szCs w:val="20"/>
        </w:rPr>
        <w:t xml:space="preserve"> </w:t>
      </w:r>
    </w:p>
    <w:p w14:paraId="7FBE8B32" w14:textId="532080F3" w:rsidR="0011205D" w:rsidRDefault="0011205D" w:rsidP="0011205D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Fig. 1. Example of SSB transmission within an acquired COT</w:t>
      </w:r>
    </w:p>
    <w:p w14:paraId="599643A5" w14:textId="2C1D3FEA" w:rsidR="001D378C" w:rsidRDefault="001D378C" w:rsidP="00267C24">
      <w:pPr>
        <w:jc w:val="both"/>
        <w:rPr>
          <w:sz w:val="20"/>
          <w:szCs w:val="20"/>
        </w:rPr>
      </w:pPr>
    </w:p>
    <w:p w14:paraId="4D0A0652" w14:textId="5EF1E90A" w:rsidR="005672B7" w:rsidRPr="005672B7" w:rsidRDefault="005672B7" w:rsidP="005672B7">
      <w:pPr>
        <w:rPr>
          <w:rFonts w:cs="Batang"/>
          <w:b/>
          <w:i/>
          <w:sz w:val="20"/>
          <w:szCs w:val="20"/>
          <w:lang w:eastAsia="en-US"/>
        </w:rPr>
      </w:pPr>
      <w:r w:rsidRPr="00A83C03">
        <w:rPr>
          <w:rFonts w:cs="Batang"/>
          <w:b/>
          <w:i/>
          <w:sz w:val="20"/>
          <w:szCs w:val="20"/>
          <w:lang w:eastAsia="en-US"/>
        </w:rPr>
        <w:t xml:space="preserve">Proposal </w:t>
      </w:r>
      <w:r w:rsidR="007274C8">
        <w:rPr>
          <w:rFonts w:cs="Batang"/>
          <w:b/>
          <w:i/>
          <w:sz w:val="20"/>
          <w:szCs w:val="20"/>
          <w:lang w:eastAsia="en-US"/>
        </w:rPr>
        <w:t>7</w:t>
      </w:r>
      <w:r w:rsidRPr="00A83C03">
        <w:rPr>
          <w:rFonts w:cs="Batang"/>
          <w:b/>
          <w:i/>
          <w:sz w:val="20"/>
          <w:szCs w:val="20"/>
          <w:lang w:eastAsia="en-US"/>
        </w:rPr>
        <w:t xml:space="preserve">:  </w:t>
      </w:r>
      <w:r>
        <w:rPr>
          <w:rFonts w:cs="Batang"/>
          <w:b/>
          <w:i/>
          <w:sz w:val="20"/>
          <w:szCs w:val="20"/>
          <w:lang w:eastAsia="en-US"/>
        </w:rPr>
        <w:t xml:space="preserve">For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DL, at least SSB should be considered as short control signaling. For UL, at least PRACH should be considered as short control signaling. </w:t>
      </w:r>
      <w:proofErr w:type="gramStart"/>
      <w:r w:rsidRPr="005672B7">
        <w:rPr>
          <w:rFonts w:cs="Batang"/>
          <w:b/>
          <w:i/>
          <w:sz w:val="20"/>
          <w:szCs w:val="20"/>
          <w:lang w:eastAsia="en-US"/>
        </w:rPr>
        <w:t>Other</w:t>
      </w:r>
      <w:proofErr w:type="gramEnd"/>
      <w:r w:rsidRPr="005672B7">
        <w:rPr>
          <w:rFonts w:cs="Batang"/>
          <w:b/>
          <w:i/>
          <w:sz w:val="20"/>
          <w:szCs w:val="20"/>
          <w:lang w:eastAsia="en-US"/>
        </w:rPr>
        <w:t xml:space="preserve"> signal</w:t>
      </w:r>
      <w:r w:rsidR="00A61D1D">
        <w:rPr>
          <w:rFonts w:cs="Batang"/>
          <w:b/>
          <w:i/>
          <w:sz w:val="20"/>
          <w:szCs w:val="20"/>
          <w:lang w:eastAsia="en-US"/>
        </w:rPr>
        <w:t xml:space="preserve"> such as CSI-RS and SRS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 can be further discussed. </w:t>
      </w:r>
    </w:p>
    <w:p w14:paraId="62DDF377" w14:textId="6E42ED85" w:rsidR="005672B7" w:rsidRDefault="005672B7" w:rsidP="005672B7">
      <w:pPr>
        <w:rPr>
          <w:rFonts w:cs="Batang"/>
          <w:b/>
          <w:i/>
          <w:sz w:val="20"/>
          <w:szCs w:val="20"/>
          <w:lang w:eastAsia="en-US"/>
        </w:rPr>
      </w:pPr>
    </w:p>
    <w:p w14:paraId="7929B27F" w14:textId="5BDC1408" w:rsidR="005672B7" w:rsidRDefault="005672B7" w:rsidP="005672B7">
      <w:pPr>
        <w:rPr>
          <w:sz w:val="20"/>
          <w:szCs w:val="20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</w:t>
      </w:r>
      <w:r w:rsidR="007274C8">
        <w:rPr>
          <w:rFonts w:cs="Batang"/>
          <w:b/>
          <w:i/>
          <w:sz w:val="20"/>
          <w:szCs w:val="20"/>
          <w:lang w:eastAsia="en-US"/>
        </w:rPr>
        <w:t>8</w:t>
      </w:r>
      <w:r>
        <w:rPr>
          <w:rFonts w:cs="Batang"/>
          <w:b/>
          <w:i/>
          <w:sz w:val="20"/>
          <w:szCs w:val="20"/>
          <w:lang w:eastAsia="en-US"/>
        </w:rPr>
        <w:t xml:space="preserve">: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Transmission of </w:t>
      </w:r>
      <w:r>
        <w:rPr>
          <w:rFonts w:cs="Batang"/>
          <w:b/>
          <w:i/>
          <w:sz w:val="20"/>
          <w:szCs w:val="20"/>
          <w:lang w:eastAsia="en-US"/>
        </w:rPr>
        <w:t>SSB/</w:t>
      </w:r>
      <w:r w:rsidR="006F63E4">
        <w:rPr>
          <w:rFonts w:cs="Batang"/>
          <w:b/>
          <w:i/>
          <w:sz w:val="20"/>
          <w:szCs w:val="20"/>
          <w:lang w:eastAsia="en-US"/>
        </w:rPr>
        <w:t>P</w:t>
      </w:r>
      <w:r>
        <w:rPr>
          <w:rFonts w:cs="Batang"/>
          <w:b/>
          <w:i/>
          <w:sz w:val="20"/>
          <w:szCs w:val="20"/>
          <w:lang w:eastAsia="en-US"/>
        </w:rPr>
        <w:t xml:space="preserve">RACH within an acquired COT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after LBT success is not counted into 10% </w:t>
      </w:r>
      <w:r>
        <w:rPr>
          <w:rFonts w:cs="Batang"/>
          <w:b/>
          <w:i/>
          <w:sz w:val="20"/>
          <w:szCs w:val="20"/>
          <w:lang w:eastAsia="en-US"/>
        </w:rPr>
        <w:t>limitation within 100ms o</w:t>
      </w:r>
      <w:r w:rsidR="0064014E">
        <w:rPr>
          <w:rFonts w:cs="Batang"/>
          <w:b/>
          <w:i/>
          <w:sz w:val="20"/>
          <w:szCs w:val="20"/>
          <w:lang w:eastAsia="en-US"/>
        </w:rPr>
        <w:t xml:space="preserve">bservation period. 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6FB6529A" w14:textId="7175D74A" w:rsidR="00A83C03" w:rsidRDefault="007274C8" w:rsidP="00A83C03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Sensing structure </w:t>
      </w:r>
    </w:p>
    <w:p w14:paraId="0EFD1AF2" w14:textId="34A0A7A0" w:rsidR="00ED1CC5" w:rsidRDefault="00ED1CC5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CCA check is defined in EN 302 567. </w:t>
      </w:r>
    </w:p>
    <w:p w14:paraId="79937E1A" w14:textId="77777777" w:rsidR="00ED1CC5" w:rsidRDefault="00ED1CC5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</w:p>
    <w:p w14:paraId="6644B096" w14:textId="77777777" w:rsidR="00ED1CC5" w:rsidRPr="00ED1CC5" w:rsidRDefault="00ED1CC5" w:rsidP="00ED1CC5">
      <w:pPr>
        <w:pStyle w:val="B2"/>
        <w:rPr>
          <w:strike/>
          <w:u w:val="single"/>
        </w:rPr>
      </w:pPr>
      <w:r w:rsidRPr="00ED1CC5">
        <w:rPr>
          <w:u w:val="single"/>
        </w:rPr>
        <w:t>a)</w:t>
      </w:r>
      <w:r w:rsidRPr="00ED1CC5">
        <w:rPr>
          <w:u w:val="single"/>
        </w:rPr>
        <w:tab/>
        <w:t>A CCA check is initiated at the end of an operating channel occupied slot time.</w:t>
      </w:r>
    </w:p>
    <w:p w14:paraId="74374EAB" w14:textId="77777777" w:rsidR="00ED1CC5" w:rsidRPr="00ED1CC5" w:rsidRDefault="00ED1CC5" w:rsidP="00ED1CC5">
      <w:pPr>
        <w:pStyle w:val="B2"/>
        <w:rPr>
          <w:strike/>
          <w:u w:val="single"/>
        </w:rPr>
      </w:pPr>
      <w:r w:rsidRPr="00ED1CC5">
        <w:rPr>
          <w:u w:val="single"/>
        </w:rPr>
        <w:lastRenderedPageBreak/>
        <w:t>b)</w:t>
      </w:r>
      <w:r w:rsidRPr="00ED1CC5">
        <w:rPr>
          <w:u w:val="single"/>
        </w:rPr>
        <w:tab/>
        <w:t xml:space="preserve">Upon observing that Operating Channel was not occupied for </w:t>
      </w:r>
      <w:r w:rsidRPr="00ED1CC5">
        <w:rPr>
          <w:i/>
          <w:iCs/>
          <w:u w:val="single"/>
        </w:rPr>
        <w:t>a minimum of 8 µs</w:t>
      </w:r>
      <w:r w:rsidRPr="00ED1CC5">
        <w:rPr>
          <w:u w:val="single"/>
        </w:rPr>
        <w:t>, transmission deferring shall occur.</w:t>
      </w:r>
    </w:p>
    <w:p w14:paraId="124B7E71" w14:textId="6D49C40F" w:rsidR="00ED1CC5" w:rsidRDefault="00ED1CC5" w:rsidP="00C573DA">
      <w:pPr>
        <w:pStyle w:val="B2"/>
      </w:pPr>
      <w:r w:rsidRPr="00ED1CC5">
        <w:rPr>
          <w:u w:val="single"/>
        </w:rPr>
        <w:t>c)</w:t>
      </w:r>
      <w:r w:rsidRPr="00ED1CC5">
        <w:rPr>
          <w:u w:val="single"/>
        </w:rPr>
        <w:tab/>
        <w:t xml:space="preserve">The transmission deferring shall last for a minimum of random (0 to Max number) number of empty </w:t>
      </w:r>
      <w:r w:rsidRPr="00ED1CC5">
        <w:rPr>
          <w:i/>
          <w:iCs/>
          <w:u w:val="single"/>
        </w:rPr>
        <w:t>slots periods.</w:t>
      </w:r>
      <w:r>
        <w:t>”</w:t>
      </w:r>
    </w:p>
    <w:p w14:paraId="7933B292" w14:textId="77777777" w:rsidR="00ED1CC5" w:rsidRDefault="00ED1CC5" w:rsidP="0011205D">
      <w:pPr>
        <w:jc w:val="both"/>
        <w:rPr>
          <w:sz w:val="20"/>
          <w:szCs w:val="20"/>
        </w:rPr>
      </w:pPr>
    </w:p>
    <w:p w14:paraId="6548729E" w14:textId="45D89E29" w:rsidR="00C573DA" w:rsidRDefault="00ED1CC5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time unit of 5us slot period and 8us deferral period </w:t>
      </w:r>
      <w:r w:rsidR="00856485">
        <w:rPr>
          <w:sz w:val="20"/>
          <w:szCs w:val="20"/>
        </w:rPr>
        <w:t>are aligned with 802.11ad specification. In 802.11ad specification, 5us slot</w:t>
      </w:r>
      <w:r w:rsidR="00C573DA">
        <w:rPr>
          <w:sz w:val="20"/>
          <w:szCs w:val="20"/>
        </w:rPr>
        <w:t xml:space="preserve"> time include: </w:t>
      </w:r>
    </w:p>
    <w:p w14:paraId="2054C65D" w14:textId="63B259B2" w:rsidR="00C573DA" w:rsidRDefault="00C573DA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>“</w:t>
      </w:r>
      <w:proofErr w:type="spellStart"/>
      <w:r>
        <w:rPr>
          <w:sz w:val="20"/>
          <w:szCs w:val="20"/>
        </w:rPr>
        <w:t>aSlotTime</w:t>
      </w:r>
      <w:proofErr w:type="spellEnd"/>
      <w:r>
        <w:rPr>
          <w:sz w:val="20"/>
          <w:szCs w:val="20"/>
        </w:rPr>
        <w:t xml:space="preserve"> = </w:t>
      </w:r>
      <w:proofErr w:type="spellStart"/>
      <w:r>
        <w:rPr>
          <w:sz w:val="20"/>
          <w:szCs w:val="20"/>
        </w:rPr>
        <w:t>aCCATime</w:t>
      </w:r>
      <w:proofErr w:type="spellEnd"/>
      <w:r>
        <w:rPr>
          <w:sz w:val="20"/>
          <w:szCs w:val="20"/>
        </w:rPr>
        <w:t xml:space="preserve"> + </w:t>
      </w:r>
      <w:proofErr w:type="spellStart"/>
      <w:r>
        <w:rPr>
          <w:sz w:val="20"/>
          <w:szCs w:val="20"/>
        </w:rPr>
        <w:t>aMACProcessingDelay</w:t>
      </w:r>
      <w:proofErr w:type="spellEnd"/>
      <w:r>
        <w:rPr>
          <w:sz w:val="20"/>
          <w:szCs w:val="20"/>
        </w:rPr>
        <w:t xml:space="preserve"> + </w:t>
      </w:r>
      <w:proofErr w:type="spellStart"/>
      <w:r>
        <w:rPr>
          <w:sz w:val="20"/>
          <w:szCs w:val="20"/>
        </w:rPr>
        <w:t>aRxTxTurnaroundTime</w:t>
      </w:r>
      <w:proofErr w:type="spellEnd"/>
      <w:r>
        <w:rPr>
          <w:sz w:val="20"/>
          <w:szCs w:val="20"/>
        </w:rPr>
        <w:t xml:space="preserve">+ </w:t>
      </w:r>
      <w:proofErr w:type="spellStart"/>
      <w:r>
        <w:rPr>
          <w:sz w:val="20"/>
          <w:szCs w:val="20"/>
        </w:rPr>
        <w:t>aAirPropagationTime</w:t>
      </w:r>
      <w:proofErr w:type="spellEnd"/>
      <w:r>
        <w:rPr>
          <w:sz w:val="20"/>
          <w:szCs w:val="20"/>
        </w:rPr>
        <w:t xml:space="preserve">”, where </w:t>
      </w:r>
      <w:proofErr w:type="spellStart"/>
      <w:r>
        <w:rPr>
          <w:sz w:val="20"/>
          <w:szCs w:val="20"/>
        </w:rPr>
        <w:t>aCCATime</w:t>
      </w:r>
      <w:proofErr w:type="spellEnd"/>
      <w:r>
        <w:rPr>
          <w:sz w:val="20"/>
          <w:szCs w:val="20"/>
        </w:rPr>
        <w:t xml:space="preserve"> is &lt;3us to meet a minimum sensitivity requirement for control PHY, </w:t>
      </w:r>
      <w:proofErr w:type="spellStart"/>
      <w:r>
        <w:rPr>
          <w:sz w:val="20"/>
          <w:szCs w:val="20"/>
        </w:rPr>
        <w:t>aRxTxTurnaroundTime</w:t>
      </w:r>
      <w:proofErr w:type="spellEnd"/>
      <w:r>
        <w:rPr>
          <w:sz w:val="20"/>
          <w:szCs w:val="20"/>
        </w:rPr>
        <w:t xml:space="preserve"> &lt; 1us and </w:t>
      </w:r>
      <w:proofErr w:type="spellStart"/>
      <w:r>
        <w:rPr>
          <w:sz w:val="20"/>
          <w:szCs w:val="20"/>
        </w:rPr>
        <w:t>aAirPropagationTime</w:t>
      </w:r>
      <w:proofErr w:type="spellEnd"/>
      <w:r>
        <w:rPr>
          <w:sz w:val="20"/>
          <w:szCs w:val="20"/>
        </w:rPr>
        <w:t xml:space="preserve"> &lt; 1us. </w:t>
      </w:r>
    </w:p>
    <w:p w14:paraId="1C15301C" w14:textId="7DD150C5" w:rsidR="00C573DA" w:rsidRDefault="00C573DA" w:rsidP="0011205D">
      <w:pPr>
        <w:jc w:val="both"/>
        <w:rPr>
          <w:sz w:val="20"/>
          <w:szCs w:val="20"/>
        </w:rPr>
      </w:pPr>
    </w:p>
    <w:p w14:paraId="7F9B7B3A" w14:textId="4DEF39F4" w:rsidR="00C316D4" w:rsidRDefault="00C316D4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>Since</w:t>
      </w:r>
      <w:r w:rsidR="00C573DA">
        <w:rPr>
          <w:sz w:val="20"/>
          <w:szCs w:val="20"/>
        </w:rPr>
        <w:t xml:space="preserve"> NR over 52.6GHz design</w:t>
      </w:r>
      <w:r>
        <w:rPr>
          <w:sz w:val="20"/>
          <w:szCs w:val="20"/>
        </w:rPr>
        <w:t xml:space="preserve"> needs to follow the </w:t>
      </w:r>
      <w:r w:rsidR="00C573DA">
        <w:rPr>
          <w:sz w:val="20"/>
          <w:szCs w:val="20"/>
        </w:rPr>
        <w:t>5us</w:t>
      </w:r>
      <w:r>
        <w:rPr>
          <w:sz w:val="20"/>
          <w:szCs w:val="20"/>
        </w:rPr>
        <w:t xml:space="preserve"> sensing</w:t>
      </w:r>
      <w:r w:rsidR="00C573DA">
        <w:rPr>
          <w:sz w:val="20"/>
          <w:szCs w:val="20"/>
        </w:rPr>
        <w:t xml:space="preserve"> slot</w:t>
      </w:r>
      <w:r>
        <w:rPr>
          <w:sz w:val="20"/>
          <w:szCs w:val="20"/>
        </w:rPr>
        <w:t xml:space="preserve"> structure, the 802.11ad sensing structure can be used as a starting point for discussion. The sensing slot should include at least </w:t>
      </w:r>
      <w:r w:rsidR="00D05491">
        <w:rPr>
          <w:sz w:val="20"/>
          <w:szCs w:val="20"/>
        </w:rPr>
        <w:t xml:space="preserve">a </w:t>
      </w:r>
      <w:r w:rsidR="00C573DA">
        <w:rPr>
          <w:sz w:val="20"/>
          <w:szCs w:val="20"/>
        </w:rPr>
        <w:t>CCA check time</w:t>
      </w:r>
      <w:r>
        <w:rPr>
          <w:sz w:val="20"/>
          <w:szCs w:val="20"/>
        </w:rPr>
        <w:t xml:space="preserve"> </w:t>
      </w:r>
      <w:r w:rsidR="00105A9A">
        <w:rPr>
          <w:sz w:val="20"/>
          <w:szCs w:val="20"/>
        </w:rPr>
        <w:t xml:space="preserve">and </w:t>
      </w:r>
      <w:r w:rsidR="00D05491">
        <w:rPr>
          <w:sz w:val="20"/>
          <w:szCs w:val="20"/>
        </w:rPr>
        <w:t xml:space="preserve">an </w:t>
      </w:r>
      <w:proofErr w:type="spellStart"/>
      <w:r w:rsidR="00105A9A">
        <w:rPr>
          <w:sz w:val="20"/>
          <w:szCs w:val="20"/>
        </w:rPr>
        <w:t>RxTxTurnaroundTime</w:t>
      </w:r>
      <w:proofErr w:type="spellEnd"/>
      <w:r>
        <w:rPr>
          <w:sz w:val="20"/>
          <w:szCs w:val="20"/>
        </w:rPr>
        <w:t>,</w:t>
      </w:r>
      <w:r w:rsidR="00C573DA">
        <w:rPr>
          <w:sz w:val="20"/>
          <w:szCs w:val="20"/>
        </w:rPr>
        <w:t xml:space="preserve"> </w:t>
      </w:r>
      <w:r w:rsidR="00D05491">
        <w:rPr>
          <w:sz w:val="20"/>
          <w:szCs w:val="20"/>
        </w:rPr>
        <w:t xml:space="preserve">and </w:t>
      </w:r>
      <w:r w:rsidR="00C573DA">
        <w:rPr>
          <w:sz w:val="20"/>
          <w:szCs w:val="20"/>
        </w:rPr>
        <w:t xml:space="preserve">potentially </w:t>
      </w:r>
      <w:r w:rsidR="00D05491"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air </w:t>
      </w:r>
      <w:r w:rsidR="00C573DA">
        <w:rPr>
          <w:sz w:val="20"/>
          <w:szCs w:val="20"/>
        </w:rPr>
        <w:t>propagation time</w:t>
      </w:r>
      <w:r>
        <w:rPr>
          <w:sz w:val="20"/>
          <w:szCs w:val="20"/>
        </w:rPr>
        <w:t xml:space="preserve"> as well</w:t>
      </w:r>
      <w:r w:rsidR="00C573DA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The exact time partition and CCA accuracy needs further discussion. </w:t>
      </w:r>
    </w:p>
    <w:p w14:paraId="6A2F8E74" w14:textId="77777777" w:rsidR="00C316D4" w:rsidRDefault="00C316D4" w:rsidP="0011205D">
      <w:pPr>
        <w:jc w:val="both"/>
        <w:rPr>
          <w:sz w:val="20"/>
          <w:szCs w:val="20"/>
        </w:rPr>
      </w:pPr>
    </w:p>
    <w:p w14:paraId="1A27DBB2" w14:textId="455CA7B4" w:rsidR="0011205D" w:rsidRDefault="00C316D4" w:rsidP="0011205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8us initial checking is also aligned with 802.11ad, where 8us = </w:t>
      </w:r>
      <w:proofErr w:type="spellStart"/>
      <w:r>
        <w:rPr>
          <w:sz w:val="20"/>
          <w:szCs w:val="20"/>
        </w:rPr>
        <w:t>aSIFSTime</w:t>
      </w:r>
      <w:proofErr w:type="spellEnd"/>
      <w:r>
        <w:rPr>
          <w:sz w:val="20"/>
          <w:szCs w:val="20"/>
        </w:rPr>
        <w:t xml:space="preserve"> + </w:t>
      </w:r>
      <w:proofErr w:type="spellStart"/>
      <w:r>
        <w:rPr>
          <w:sz w:val="20"/>
          <w:szCs w:val="20"/>
        </w:rPr>
        <w:t>aSlotTime</w:t>
      </w:r>
      <w:proofErr w:type="spellEnd"/>
      <w:r>
        <w:rPr>
          <w:sz w:val="20"/>
          <w:szCs w:val="20"/>
        </w:rPr>
        <w:t xml:space="preserve">. In order to enable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or UE to start CCA sensing immediately after transmission, the 3us time needs to include at least Tx to Rx switching time, </w:t>
      </w:r>
      <w:r w:rsidR="00D05491">
        <w:rPr>
          <w:sz w:val="20"/>
          <w:szCs w:val="20"/>
        </w:rPr>
        <w:t xml:space="preserve">and </w:t>
      </w:r>
      <w:r>
        <w:rPr>
          <w:sz w:val="20"/>
          <w:szCs w:val="20"/>
        </w:rPr>
        <w:t>potentially other processing time for example, to determine whether omni direction sensing or directional sensing</w:t>
      </w:r>
      <w:r w:rsidR="00D05491">
        <w:rPr>
          <w:sz w:val="20"/>
          <w:szCs w:val="20"/>
        </w:rPr>
        <w:t xml:space="preserve"> is used</w:t>
      </w:r>
      <w:r>
        <w:rPr>
          <w:sz w:val="20"/>
          <w:szCs w:val="20"/>
        </w:rPr>
        <w:t xml:space="preserve">, </w:t>
      </w:r>
      <w:r w:rsidR="00D05491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sensing beam direction and beamwidth 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, based on the traffic and scheduling.</w:t>
      </w:r>
      <w:r w:rsidR="00105A9A">
        <w:rPr>
          <w:sz w:val="20"/>
          <w:szCs w:val="20"/>
        </w:rPr>
        <w:t xml:space="preserve"> Since there is no “two sensing” requirement from </w:t>
      </w:r>
      <w:r w:rsidR="00D05491">
        <w:rPr>
          <w:sz w:val="20"/>
          <w:szCs w:val="20"/>
        </w:rPr>
        <w:t xml:space="preserve">the </w:t>
      </w:r>
      <w:r w:rsidR="00105A9A">
        <w:rPr>
          <w:sz w:val="20"/>
          <w:szCs w:val="20"/>
        </w:rPr>
        <w:t>regulation specification, and 802.11ad also only perform</w:t>
      </w:r>
      <w:r w:rsidR="00D05491">
        <w:rPr>
          <w:sz w:val="20"/>
          <w:szCs w:val="20"/>
        </w:rPr>
        <w:t>s</w:t>
      </w:r>
      <w:r w:rsidR="00105A9A">
        <w:rPr>
          <w:sz w:val="20"/>
          <w:szCs w:val="20"/>
        </w:rPr>
        <w:t xml:space="preserve"> one CCA within the 8us period, adding another CCA in the 8us duration unnecessarily complicate</w:t>
      </w:r>
      <w:r w:rsidR="00CD2167">
        <w:rPr>
          <w:sz w:val="20"/>
          <w:szCs w:val="20"/>
        </w:rPr>
        <w:t>s</w:t>
      </w:r>
      <w:r w:rsidR="00105A9A">
        <w:rPr>
          <w:sz w:val="20"/>
          <w:szCs w:val="20"/>
        </w:rPr>
        <w:t xml:space="preserve"> the </w:t>
      </w:r>
      <w:r w:rsidR="00CD2167">
        <w:rPr>
          <w:sz w:val="20"/>
          <w:szCs w:val="20"/>
        </w:rPr>
        <w:t>implementation</w:t>
      </w:r>
      <w:r w:rsidR="00105A9A">
        <w:rPr>
          <w:sz w:val="20"/>
          <w:szCs w:val="20"/>
        </w:rPr>
        <w:t>, tightening processing requirement</w:t>
      </w:r>
      <w:r w:rsidR="00D05491">
        <w:rPr>
          <w:sz w:val="20"/>
          <w:szCs w:val="20"/>
        </w:rPr>
        <w:t>s</w:t>
      </w:r>
      <w:r w:rsidR="00105A9A">
        <w:rPr>
          <w:sz w:val="20"/>
          <w:szCs w:val="20"/>
        </w:rPr>
        <w:t xml:space="preserve"> without clear benefit for coexistence. </w:t>
      </w:r>
    </w:p>
    <w:p w14:paraId="41FAF1FB" w14:textId="77777777" w:rsidR="00105A9A" w:rsidRPr="0011205D" w:rsidRDefault="00105A9A" w:rsidP="0011205D">
      <w:pPr>
        <w:jc w:val="both"/>
        <w:rPr>
          <w:sz w:val="20"/>
          <w:szCs w:val="20"/>
        </w:rPr>
      </w:pPr>
    </w:p>
    <w:p w14:paraId="1CFA448F" w14:textId="7211DD81" w:rsidR="00094811" w:rsidRDefault="00C316D4" w:rsidP="00C316D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86329" w:rsidRPr="00686329">
        <w:rPr>
          <w:noProof/>
          <w:sz w:val="20"/>
          <w:szCs w:val="20"/>
        </w:rPr>
        <w:drawing>
          <wp:inline distT="0" distB="0" distL="0" distR="0" wp14:anchorId="3B8AC948" wp14:editId="772A3052">
            <wp:extent cx="5727700" cy="8820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6B45F" w14:textId="77777777" w:rsidR="008D4078" w:rsidRDefault="008D4078" w:rsidP="008D4078">
      <w:pPr>
        <w:ind w:firstLine="720"/>
        <w:jc w:val="both"/>
        <w:rPr>
          <w:sz w:val="20"/>
          <w:szCs w:val="20"/>
        </w:rPr>
      </w:pPr>
    </w:p>
    <w:p w14:paraId="326B8052" w14:textId="47D11530" w:rsidR="008D4078" w:rsidRDefault="008D4078" w:rsidP="008D4078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Fig. 2. Example of sensing structure </w:t>
      </w:r>
    </w:p>
    <w:p w14:paraId="38FC0D37" w14:textId="77777777" w:rsidR="008D4078" w:rsidRDefault="008D4078" w:rsidP="00C316D4">
      <w:pPr>
        <w:jc w:val="both"/>
        <w:rPr>
          <w:sz w:val="20"/>
          <w:szCs w:val="20"/>
        </w:rPr>
      </w:pPr>
    </w:p>
    <w:p w14:paraId="58BDDA09" w14:textId="71AE2619" w:rsidR="000977FB" w:rsidRDefault="000977FB" w:rsidP="0011205D">
      <w:pPr>
        <w:rPr>
          <w:sz w:val="20"/>
          <w:szCs w:val="20"/>
        </w:rPr>
      </w:pPr>
    </w:p>
    <w:p w14:paraId="39E1291C" w14:textId="3469482C" w:rsidR="00686329" w:rsidRDefault="00BA3366" w:rsidP="00BA3366">
      <w:p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</w:t>
      </w:r>
      <w:r w:rsidR="00686329">
        <w:rPr>
          <w:rFonts w:cs="Batang"/>
          <w:b/>
          <w:i/>
          <w:sz w:val="20"/>
          <w:szCs w:val="20"/>
          <w:lang w:eastAsia="en-US"/>
        </w:rPr>
        <w:t>9</w:t>
      </w:r>
      <w:r>
        <w:rPr>
          <w:rFonts w:cs="Batang"/>
          <w:b/>
          <w:i/>
          <w:sz w:val="20"/>
          <w:szCs w:val="20"/>
          <w:lang w:eastAsia="en-US"/>
        </w:rPr>
        <w:t xml:space="preserve">: </w:t>
      </w:r>
      <w:r w:rsidR="00686329">
        <w:rPr>
          <w:rFonts w:cs="Batang"/>
          <w:b/>
          <w:i/>
          <w:sz w:val="20"/>
          <w:szCs w:val="20"/>
          <w:lang w:eastAsia="en-US"/>
        </w:rPr>
        <w:t xml:space="preserve">Within 5us slot, 802.11ad sensing structure can be used as the starting point. Sensing time and accuracy requirement need further study. </w:t>
      </w:r>
    </w:p>
    <w:p w14:paraId="08E4B144" w14:textId="77777777" w:rsidR="00686329" w:rsidRDefault="00686329" w:rsidP="00BA3366">
      <w:pPr>
        <w:rPr>
          <w:rFonts w:cs="Batang"/>
          <w:b/>
          <w:i/>
          <w:sz w:val="20"/>
          <w:szCs w:val="20"/>
          <w:lang w:eastAsia="en-US"/>
        </w:rPr>
      </w:pPr>
    </w:p>
    <w:p w14:paraId="79DC05AD" w14:textId="46028F8F" w:rsidR="00AE2D24" w:rsidRPr="00BA3366" w:rsidRDefault="00686329" w:rsidP="00686329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10: Only one sensing is required in 8us initial sensing period. Reuse the same 5us slot structure.  </w:t>
      </w:r>
    </w:p>
    <w:p w14:paraId="597AF5C7" w14:textId="7FBE44EC" w:rsidR="00EB7E5B" w:rsidRDefault="00A83C03" w:rsidP="00EB7E5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COT </w:t>
      </w:r>
      <w:r w:rsidR="000A2A6E">
        <w:rPr>
          <w:sz w:val="28"/>
          <w:szCs w:val="28"/>
        </w:rPr>
        <w:t xml:space="preserve">sharing  </w:t>
      </w:r>
    </w:p>
    <w:p w14:paraId="77324D68" w14:textId="03B8EB96" w:rsidR="00C91611" w:rsidRDefault="00AE2D24" w:rsidP="00C91611">
      <w:pPr>
        <w:rPr>
          <w:sz w:val="20"/>
          <w:szCs w:val="20"/>
        </w:rPr>
      </w:pPr>
      <w:r w:rsidRPr="00AE2D24">
        <w:rPr>
          <w:sz w:val="20"/>
          <w:szCs w:val="20"/>
        </w:rPr>
        <w:t xml:space="preserve">When LBT mode is used, </w:t>
      </w:r>
      <w:r w:rsidR="00840C5E">
        <w:rPr>
          <w:sz w:val="20"/>
          <w:szCs w:val="20"/>
        </w:rPr>
        <w:t>whether</w:t>
      </w:r>
      <w:r w:rsidRPr="00AE2D24">
        <w:rPr>
          <w:sz w:val="20"/>
          <w:szCs w:val="20"/>
        </w:rPr>
        <w:t xml:space="preserve"> a responding device should use a Cat 2 LBT to share the COT</w:t>
      </w:r>
      <w:r w:rsidR="00840C5E">
        <w:rPr>
          <w:sz w:val="20"/>
          <w:szCs w:val="20"/>
        </w:rPr>
        <w:t xml:space="preserve"> remain open. </w:t>
      </w:r>
      <w:r w:rsidR="00C91611">
        <w:rPr>
          <w:sz w:val="20"/>
          <w:szCs w:val="20"/>
        </w:rPr>
        <w:t xml:space="preserve">Unlike EN 301 893 where </w:t>
      </w:r>
      <w:r w:rsidR="00D05491">
        <w:rPr>
          <w:sz w:val="20"/>
          <w:szCs w:val="20"/>
        </w:rPr>
        <w:t xml:space="preserve">a </w:t>
      </w:r>
      <w:r w:rsidR="00C91611">
        <w:rPr>
          <w:sz w:val="20"/>
          <w:szCs w:val="20"/>
        </w:rPr>
        <w:t>maximum gap of 16us is specified, the language used in EN 302 567 v2.1.21 does not put a hard limitation</w:t>
      </w:r>
      <w:r w:rsidRPr="00AE2D24">
        <w:rPr>
          <w:sz w:val="20"/>
          <w:szCs w:val="20"/>
        </w:rPr>
        <w:t>.</w:t>
      </w:r>
      <w:r w:rsidR="00C91611">
        <w:rPr>
          <w:sz w:val="20"/>
          <w:szCs w:val="20"/>
        </w:rPr>
        <w:t xml:space="preserve"> Instead, a generic language is used as</w:t>
      </w:r>
      <w:r w:rsidR="00D05491">
        <w:rPr>
          <w:sz w:val="20"/>
          <w:szCs w:val="20"/>
        </w:rPr>
        <w:t xml:space="preserve"> shown below</w:t>
      </w:r>
      <w:r w:rsidR="00C91611">
        <w:rPr>
          <w:sz w:val="20"/>
          <w:szCs w:val="20"/>
        </w:rPr>
        <w:t xml:space="preserve">: </w:t>
      </w:r>
    </w:p>
    <w:p w14:paraId="6289DE9C" w14:textId="77777777" w:rsidR="00105A9A" w:rsidRDefault="00105A9A" w:rsidP="00C91611">
      <w:pPr>
        <w:rPr>
          <w:sz w:val="20"/>
          <w:szCs w:val="20"/>
        </w:rPr>
      </w:pPr>
    </w:p>
    <w:p w14:paraId="597C07EB" w14:textId="4FA3FA7A" w:rsidR="00AA6D8F" w:rsidRPr="00105A9A" w:rsidRDefault="00C91611" w:rsidP="00C91611">
      <w:pPr>
        <w:rPr>
          <w:u w:val="single"/>
        </w:rPr>
      </w:pPr>
      <w:r w:rsidRPr="00105A9A">
        <w:rPr>
          <w:i/>
          <w:iCs/>
          <w:sz w:val="20"/>
          <w:szCs w:val="20"/>
          <w:u w:val="single"/>
        </w:rPr>
        <w:t>“</w:t>
      </w:r>
      <w:r w:rsidR="00AA6D8F" w:rsidRPr="00105A9A">
        <w:rPr>
          <w:sz w:val="20"/>
          <w:szCs w:val="20"/>
          <w:u w:val="single"/>
        </w:rPr>
        <w:t xml:space="preserve">An equipment (initiating or not initiating transmission), upon correct reception of a packet which was intended for this equipment, can skip the CCA Check, </w:t>
      </w:r>
      <w:r w:rsidR="00AA6D8F" w:rsidRPr="00105A9A">
        <w:rPr>
          <w:i/>
          <w:iCs/>
          <w:sz w:val="20"/>
          <w:szCs w:val="20"/>
          <w:u w:val="single"/>
        </w:rPr>
        <w:t>and immediately proceed with the transmission in response to received frames.</w:t>
      </w:r>
      <w:r w:rsidR="00AA6D8F" w:rsidRPr="00105A9A">
        <w:rPr>
          <w:sz w:val="20"/>
          <w:szCs w:val="20"/>
          <w:u w:val="single"/>
        </w:rPr>
        <w:t xml:space="preserve"> A consecutive sequence of transmissions by the equipment, without a new CCA Check, shall not exceed the 5 </w:t>
      </w:r>
      <w:proofErr w:type="spellStart"/>
      <w:r w:rsidR="00AA6D8F" w:rsidRPr="00105A9A">
        <w:rPr>
          <w:sz w:val="20"/>
          <w:szCs w:val="20"/>
          <w:u w:val="single"/>
        </w:rPr>
        <w:t>ms</w:t>
      </w:r>
      <w:proofErr w:type="spellEnd"/>
      <w:r w:rsidR="00AA6D8F" w:rsidRPr="00105A9A">
        <w:rPr>
          <w:sz w:val="20"/>
          <w:szCs w:val="20"/>
          <w:u w:val="single"/>
        </w:rPr>
        <w:t xml:space="preserve"> Channel Occupancy Time as defined in step 5) above.</w:t>
      </w:r>
      <w:r w:rsidRPr="00105A9A">
        <w:rPr>
          <w:sz w:val="20"/>
          <w:szCs w:val="20"/>
          <w:u w:val="single"/>
        </w:rPr>
        <w:t>”</w:t>
      </w:r>
    </w:p>
    <w:p w14:paraId="040BF328" w14:textId="4C91E9A5" w:rsidR="00AA6D8F" w:rsidRPr="00105A9A" w:rsidRDefault="00AA6D8F" w:rsidP="00BA3366">
      <w:pPr>
        <w:rPr>
          <w:rFonts w:eastAsia="Malgun Gothic"/>
          <w:lang w:val="en-GB"/>
        </w:rPr>
      </w:pPr>
    </w:p>
    <w:p w14:paraId="1FAB14EF" w14:textId="55E7B6C9" w:rsidR="00C91611" w:rsidRPr="00AA6D8F" w:rsidRDefault="00C91611" w:rsidP="00BA3366">
      <w:pPr>
        <w:rPr>
          <w:rFonts w:eastAsia="Malgun Gothic"/>
          <w:lang w:val="en-GB"/>
        </w:rPr>
      </w:pPr>
      <w:r>
        <w:rPr>
          <w:sz w:val="20"/>
          <w:szCs w:val="20"/>
        </w:rPr>
        <w:t xml:space="preserve">In 802.11ad, </w:t>
      </w:r>
      <w:r w:rsidR="00D05491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SIFS time is 3us, which is extremely small. </w:t>
      </w:r>
      <w:r w:rsidR="00A6081E">
        <w:rPr>
          <w:sz w:val="20"/>
          <w:szCs w:val="20"/>
        </w:rPr>
        <w:t xml:space="preserve">EN 302 567 did not adopt the same SIFS time as EN 301 893, to keep the regulation technology agnostic. </w:t>
      </w:r>
      <w:r>
        <w:rPr>
          <w:sz w:val="20"/>
          <w:szCs w:val="20"/>
        </w:rPr>
        <w:t xml:space="preserve">In addition, one shot CAT2 LBT is not defined either in EN 302 567. Since RAN1 agreed that any gap is counted into the maximum 5ms COT, we recommend </w:t>
      </w:r>
      <w:r w:rsidR="005C1EB8">
        <w:rPr>
          <w:sz w:val="20"/>
          <w:szCs w:val="20"/>
        </w:rPr>
        <w:t xml:space="preserve">not to introduce a maximum gap </w:t>
      </w:r>
      <w:r w:rsidR="006642FB">
        <w:rPr>
          <w:sz w:val="20"/>
          <w:szCs w:val="20"/>
        </w:rPr>
        <w:t>in the COT sharing where responding equipment can skip CCA check</w:t>
      </w:r>
      <w:r w:rsidR="005C1EB8">
        <w:rPr>
          <w:sz w:val="20"/>
          <w:szCs w:val="20"/>
        </w:rPr>
        <w:t xml:space="preserve">. As a result, </w:t>
      </w:r>
      <w:r w:rsidR="00DB7037">
        <w:rPr>
          <w:sz w:val="20"/>
          <w:szCs w:val="20"/>
        </w:rPr>
        <w:t>there should be no</w:t>
      </w:r>
      <w:r w:rsidR="005C1EB8">
        <w:rPr>
          <w:sz w:val="20"/>
          <w:szCs w:val="20"/>
        </w:rPr>
        <w:t xml:space="preserve"> CAT2 LBT either in COT sharing.  </w:t>
      </w:r>
    </w:p>
    <w:p w14:paraId="0E5C2110" w14:textId="77777777" w:rsidR="00BA3366" w:rsidRPr="00D32285" w:rsidRDefault="00BA3366" w:rsidP="00BA3366">
      <w:pPr>
        <w:ind w:left="657"/>
        <w:rPr>
          <w:rFonts w:cs="Batang"/>
          <w:b/>
          <w:i/>
          <w:sz w:val="20"/>
          <w:szCs w:val="20"/>
          <w:lang w:eastAsia="en-US"/>
        </w:rPr>
      </w:pPr>
    </w:p>
    <w:p w14:paraId="75694793" w14:textId="53FBAD55" w:rsidR="00A6081E" w:rsidRDefault="005C1EB8" w:rsidP="005C1EB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lastRenderedPageBreak/>
        <w:t xml:space="preserve">Proposal </w:t>
      </w:r>
      <w:r w:rsidR="00A6081E">
        <w:rPr>
          <w:rFonts w:cs="Batang"/>
          <w:b/>
          <w:i/>
          <w:sz w:val="20"/>
          <w:szCs w:val="20"/>
          <w:lang w:eastAsia="en-US"/>
        </w:rPr>
        <w:t>11</w:t>
      </w:r>
      <w:r>
        <w:rPr>
          <w:rFonts w:cs="Batang"/>
          <w:b/>
          <w:i/>
          <w:sz w:val="20"/>
          <w:szCs w:val="20"/>
          <w:lang w:eastAsia="en-US"/>
        </w:rPr>
        <w:t xml:space="preserve">: 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Regulation </w:t>
      </w:r>
      <w:r w:rsidR="00A6081E">
        <w:rPr>
          <w:rFonts w:cs="Batang"/>
          <w:b/>
          <w:i/>
          <w:sz w:val="20"/>
          <w:szCs w:val="20"/>
          <w:lang w:eastAsia="en-US"/>
        </w:rPr>
        <w:t xml:space="preserve">does not define </w:t>
      </w:r>
      <w:r w:rsidR="003D0FB1">
        <w:rPr>
          <w:rFonts w:cs="Batang"/>
          <w:b/>
          <w:i/>
          <w:sz w:val="20"/>
          <w:szCs w:val="20"/>
          <w:lang w:eastAsia="en-US"/>
        </w:rPr>
        <w:t>max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 gap duration</w:t>
      </w:r>
      <w:r>
        <w:rPr>
          <w:rFonts w:cs="Batang"/>
          <w:b/>
          <w:i/>
          <w:sz w:val="20"/>
          <w:szCs w:val="20"/>
          <w:lang w:eastAsia="en-US"/>
        </w:rPr>
        <w:t xml:space="preserve"> in COT sharing</w:t>
      </w:r>
      <w:r w:rsidR="003D0FB1">
        <w:rPr>
          <w:rFonts w:cs="Batang"/>
          <w:b/>
          <w:i/>
          <w:sz w:val="20"/>
          <w:szCs w:val="20"/>
          <w:lang w:eastAsia="en-US"/>
        </w:rPr>
        <w:t xml:space="preserve"> without LBT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. Since any gap is counted into 5ms COT, no gap limitation needs to be specified. </w:t>
      </w:r>
      <w:r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0CE14BB6" w14:textId="77777777" w:rsidR="00A6081E" w:rsidRDefault="00A6081E" w:rsidP="005C1EB8">
      <w:pPr>
        <w:rPr>
          <w:rFonts w:cs="Batang"/>
          <w:b/>
          <w:i/>
          <w:sz w:val="20"/>
          <w:szCs w:val="20"/>
          <w:lang w:eastAsia="en-US"/>
        </w:rPr>
      </w:pPr>
    </w:p>
    <w:p w14:paraId="7F6D2DF6" w14:textId="34DF681A" w:rsidR="00BA3366" w:rsidRDefault="00A6081E" w:rsidP="005C1EB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12: No CAT-2 LBT needs to be defined for COT sharing.  </w:t>
      </w:r>
    </w:p>
    <w:p w14:paraId="79A97C6B" w14:textId="77777777" w:rsidR="008D4078" w:rsidRPr="00BA3366" w:rsidRDefault="008D4078" w:rsidP="005C1EB8">
      <w:pPr>
        <w:rPr>
          <w:rFonts w:cs="Batang"/>
          <w:b/>
          <w:i/>
          <w:sz w:val="20"/>
          <w:szCs w:val="20"/>
          <w:lang w:eastAsia="en-US"/>
        </w:rPr>
      </w:pPr>
    </w:p>
    <w:p w14:paraId="1B3197B8" w14:textId="619D645A" w:rsidR="00A6081E" w:rsidRDefault="00A6081E" w:rsidP="00EB7E5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Receiver assisted </w:t>
      </w:r>
      <w:r w:rsidR="00C5210C">
        <w:rPr>
          <w:sz w:val="28"/>
          <w:szCs w:val="28"/>
        </w:rPr>
        <w:t xml:space="preserve">channel access  </w:t>
      </w:r>
      <w:r>
        <w:rPr>
          <w:sz w:val="28"/>
          <w:szCs w:val="28"/>
        </w:rPr>
        <w:t xml:space="preserve"> </w:t>
      </w:r>
    </w:p>
    <w:p w14:paraId="603A7BBB" w14:textId="2E7EA2E7" w:rsidR="008D4078" w:rsidRDefault="00C5210C" w:rsidP="008D4078">
      <w:r>
        <w:rPr>
          <w:sz w:val="20"/>
          <w:szCs w:val="20"/>
          <w:lang w:val="en-GB"/>
        </w:rPr>
        <w:t>Receiver</w:t>
      </w:r>
      <w:r w:rsidRPr="00C5210C">
        <w:rPr>
          <w:sz w:val="20"/>
          <w:szCs w:val="20"/>
          <w:lang w:val="en-GB"/>
        </w:rPr>
        <w:t xml:space="preserve"> assisted channel access and interference management schemes have been considered</w:t>
      </w:r>
      <w:r>
        <w:rPr>
          <w:sz w:val="20"/>
          <w:szCs w:val="20"/>
          <w:lang w:val="en-GB"/>
        </w:rPr>
        <w:t>. The assisted information include</w:t>
      </w:r>
      <w:r w:rsidR="005D4EB1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both long term sensing and </w:t>
      </w:r>
      <w:r w:rsidR="005D4EB1">
        <w:rPr>
          <w:sz w:val="20"/>
          <w:szCs w:val="20"/>
          <w:lang w:val="en-GB"/>
        </w:rPr>
        <w:t>short-term</w:t>
      </w:r>
      <w:r>
        <w:rPr>
          <w:sz w:val="20"/>
          <w:szCs w:val="20"/>
          <w:lang w:val="en-GB"/>
        </w:rPr>
        <w:t xml:space="preserve"> sensing. </w:t>
      </w:r>
      <w:r w:rsidR="005D4EB1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ummary of options are captured in 104e agreement.  </w:t>
      </w:r>
    </w:p>
    <w:p w14:paraId="4B4F1B84" w14:textId="77777777" w:rsidR="008D4078" w:rsidRPr="008D4078" w:rsidRDefault="008D4078" w:rsidP="008D4078"/>
    <w:p w14:paraId="124F9B0D" w14:textId="6A5A819A" w:rsidR="00A6081E" w:rsidRDefault="00A6081E" w:rsidP="00A6081E">
      <w:pPr>
        <w:pStyle w:val="Heading2"/>
        <w:numPr>
          <w:ilvl w:val="0"/>
          <w:numId w:val="0"/>
        </w:num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2AF27F" wp14:editId="5C3F913D">
                <wp:simplePos x="0" y="0"/>
                <wp:positionH relativeFrom="column">
                  <wp:posOffset>0</wp:posOffset>
                </wp:positionH>
                <wp:positionV relativeFrom="paragraph">
                  <wp:posOffset>54555</wp:posOffset>
                </wp:positionV>
                <wp:extent cx="5727700" cy="1311965"/>
                <wp:effectExtent l="0" t="0" r="12700" b="889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0" cy="1311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E42D07" w14:textId="77777777" w:rsidR="00A6081E" w:rsidRPr="00A6081E" w:rsidRDefault="00A6081E" w:rsidP="00A6081E">
                            <w:pPr>
                              <w:rPr>
                                <w:rFonts w:cs="Times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 w:val="20"/>
                                <w:szCs w:val="20"/>
                              </w:rPr>
                              <w:t>For receiver to provide assistance, channel sensing and reporting need to be performed. The following set of tools can be considered for further discussion</w:t>
                            </w:r>
                          </w:p>
                          <w:p w14:paraId="68A048E5" w14:textId="77777777" w:rsidR="00A6081E" w:rsidRPr="00A6081E" w:rsidRDefault="00A6081E" w:rsidP="00A6081E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snapToGrid w:val="0"/>
                              <w:spacing w:line="252" w:lineRule="auto"/>
                              <w:ind w:leftChars="0"/>
                              <w:rPr>
                                <w:rFonts w:cs="Times"/>
                                <w:color w:val="00000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>Alt 1. Legacy RSSI measurement and reporting with possible enhancements</w:t>
                            </w:r>
                          </w:p>
                          <w:p w14:paraId="681973D9" w14:textId="77777777" w:rsidR="00A6081E" w:rsidRPr="00A6081E" w:rsidRDefault="00A6081E" w:rsidP="00A6081E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snapToGrid w:val="0"/>
                              <w:spacing w:line="252" w:lineRule="auto"/>
                              <w:ind w:leftChars="0"/>
                              <w:rPr>
                                <w:rFonts w:cs="Times"/>
                                <w:color w:val="00000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 xml:space="preserve">Alt 2. AP-CSI report </w:t>
                            </w:r>
                            <w:r w:rsidRPr="00A6081E">
                              <w:rPr>
                                <w:rFonts w:cs="Times"/>
                                <w:szCs w:val="20"/>
                              </w:rPr>
                              <w:t>with possible enhancements</w:t>
                            </w:r>
                          </w:p>
                          <w:p w14:paraId="337E32EF" w14:textId="77777777" w:rsidR="00A6081E" w:rsidRPr="00A6081E" w:rsidRDefault="00A6081E" w:rsidP="00A6081E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snapToGrid w:val="0"/>
                              <w:spacing w:line="252" w:lineRule="auto"/>
                              <w:ind w:leftChars="0"/>
                              <w:rPr>
                                <w:rFonts w:cs="Times"/>
                                <w:color w:val="00000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 xml:space="preserve">Alt 3. LBT at receiver </w:t>
                            </w:r>
                          </w:p>
                          <w:p w14:paraId="0B74D245" w14:textId="77777777" w:rsidR="00A6081E" w:rsidRPr="00A6081E" w:rsidRDefault="00A6081E" w:rsidP="00A6081E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snapToGrid w:val="0"/>
                              <w:spacing w:line="252" w:lineRule="auto"/>
                              <w:ind w:leftChars="0"/>
                              <w:rPr>
                                <w:rFonts w:cs="Times"/>
                                <w:color w:val="00000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 xml:space="preserve">Alt 3.1 </w:t>
                            </w:r>
                            <w:proofErr w:type="spellStart"/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>eCCA</w:t>
                            </w:r>
                            <w:proofErr w:type="spellEnd"/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</w:p>
                          <w:p w14:paraId="1BB35392" w14:textId="77777777" w:rsidR="00A6081E" w:rsidRPr="00A6081E" w:rsidRDefault="00A6081E" w:rsidP="00A6081E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snapToGrid w:val="0"/>
                              <w:spacing w:line="252" w:lineRule="auto"/>
                              <w:ind w:leftChars="0"/>
                              <w:rPr>
                                <w:rFonts w:cs="Times"/>
                                <w:color w:val="000000"/>
                                <w:szCs w:val="20"/>
                              </w:rPr>
                            </w:pPr>
                            <w:r w:rsidRPr="00A6081E">
                              <w:rPr>
                                <w:rFonts w:cs="Times"/>
                                <w:color w:val="000000"/>
                                <w:szCs w:val="20"/>
                              </w:rPr>
                              <w:t xml:space="preserve">Alt 3.2 Cat2 LBT </w:t>
                            </w:r>
                          </w:p>
                          <w:p w14:paraId="6AE263BD" w14:textId="77777777" w:rsidR="00A6081E" w:rsidRDefault="00A608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AF27F" id="Text Box 9" o:spid="_x0000_s1028" type="#_x0000_t202" style="position:absolute;margin-left:0;margin-top:4.3pt;width:451pt;height:103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" fillcolor="white [3201]" strokeweight=".5pt">
                <v:textbox>
                  <w:txbxContent>
                    <w:p w14:paraId="4CE42D07" w14:textId="77777777" w:rsidR="00A6081E" w:rsidRPr="00A6081E" w:rsidRDefault="00A6081E" w:rsidP="00A6081E">
                      <w:pPr>
                        <w:rPr>
                          <w:rFonts w:cs="Times"/>
                          <w:color w:val="000000"/>
                          <w:sz w:val="2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 w:val="20"/>
                          <w:szCs w:val="20"/>
                        </w:rPr>
                        <w:t>For receiver to provide assistance, channel sensing and reporting need to be performed. The following set of tools can be considered for further discussion</w:t>
                      </w:r>
                    </w:p>
                    <w:p w14:paraId="68A048E5" w14:textId="77777777" w:rsidR="00A6081E" w:rsidRPr="00A6081E" w:rsidRDefault="00A6081E" w:rsidP="00A6081E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snapToGrid w:val="0"/>
                        <w:spacing w:line="252" w:lineRule="auto"/>
                        <w:ind w:leftChars="0"/>
                        <w:rPr>
                          <w:rFonts w:cs="Times"/>
                          <w:color w:val="00000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>Alt 1. Legacy RSSI measurement and reporting with possible enhancements</w:t>
                      </w:r>
                    </w:p>
                    <w:p w14:paraId="681973D9" w14:textId="77777777" w:rsidR="00A6081E" w:rsidRPr="00A6081E" w:rsidRDefault="00A6081E" w:rsidP="00A6081E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snapToGrid w:val="0"/>
                        <w:spacing w:line="252" w:lineRule="auto"/>
                        <w:ind w:leftChars="0"/>
                        <w:rPr>
                          <w:rFonts w:cs="Times"/>
                          <w:color w:val="00000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 xml:space="preserve">Alt 2. AP-CSI report </w:t>
                      </w:r>
                      <w:r w:rsidRPr="00A6081E">
                        <w:rPr>
                          <w:rFonts w:cs="Times"/>
                          <w:szCs w:val="20"/>
                        </w:rPr>
                        <w:t>with possible enhancements</w:t>
                      </w:r>
                    </w:p>
                    <w:p w14:paraId="337E32EF" w14:textId="77777777" w:rsidR="00A6081E" w:rsidRPr="00A6081E" w:rsidRDefault="00A6081E" w:rsidP="00A6081E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snapToGrid w:val="0"/>
                        <w:spacing w:line="252" w:lineRule="auto"/>
                        <w:ind w:leftChars="0"/>
                        <w:rPr>
                          <w:rFonts w:cs="Times"/>
                          <w:color w:val="00000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 xml:space="preserve">Alt 3. LBT at receiver </w:t>
                      </w:r>
                    </w:p>
                    <w:p w14:paraId="0B74D245" w14:textId="77777777" w:rsidR="00A6081E" w:rsidRPr="00A6081E" w:rsidRDefault="00A6081E" w:rsidP="00A6081E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snapToGrid w:val="0"/>
                        <w:spacing w:line="252" w:lineRule="auto"/>
                        <w:ind w:leftChars="0"/>
                        <w:rPr>
                          <w:rFonts w:cs="Times"/>
                          <w:color w:val="00000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 xml:space="preserve">Alt 3.1 </w:t>
                      </w:r>
                      <w:proofErr w:type="spellStart"/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>eCCA</w:t>
                      </w:r>
                      <w:proofErr w:type="spellEnd"/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 xml:space="preserve"> </w:t>
                      </w:r>
                    </w:p>
                    <w:p w14:paraId="1BB35392" w14:textId="77777777" w:rsidR="00A6081E" w:rsidRPr="00A6081E" w:rsidRDefault="00A6081E" w:rsidP="00A6081E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snapToGrid w:val="0"/>
                        <w:spacing w:line="252" w:lineRule="auto"/>
                        <w:ind w:leftChars="0"/>
                        <w:rPr>
                          <w:rFonts w:cs="Times"/>
                          <w:color w:val="000000"/>
                          <w:szCs w:val="20"/>
                        </w:rPr>
                      </w:pPr>
                      <w:r w:rsidRPr="00A6081E">
                        <w:rPr>
                          <w:rFonts w:cs="Times"/>
                          <w:color w:val="000000"/>
                          <w:szCs w:val="20"/>
                        </w:rPr>
                        <w:t xml:space="preserve">Alt 3.2 Cat2 LBT </w:t>
                      </w:r>
                    </w:p>
                    <w:p w14:paraId="6AE263BD" w14:textId="77777777" w:rsidR="00A6081E" w:rsidRDefault="00A6081E"/>
                  </w:txbxContent>
                </v:textbox>
              </v:shape>
            </w:pict>
          </mc:Fallback>
        </mc:AlternateContent>
      </w:r>
    </w:p>
    <w:p w14:paraId="67C3AE25" w14:textId="58FCAD43" w:rsidR="00A6081E" w:rsidRDefault="00A6081E" w:rsidP="00A6081E"/>
    <w:p w14:paraId="708FCBCA" w14:textId="5789E62A" w:rsidR="00A6081E" w:rsidRDefault="00A6081E" w:rsidP="00A6081E"/>
    <w:p w14:paraId="604FB4BE" w14:textId="6CD5D4E8" w:rsidR="00A6081E" w:rsidRDefault="00A6081E" w:rsidP="00A6081E"/>
    <w:p w14:paraId="6255BA18" w14:textId="0DD127A1" w:rsidR="00A6081E" w:rsidRDefault="00A6081E" w:rsidP="00A6081E"/>
    <w:p w14:paraId="2BE9F719" w14:textId="49B948FB" w:rsidR="00A6081E" w:rsidRDefault="00A6081E" w:rsidP="00A6081E"/>
    <w:p w14:paraId="6431A949" w14:textId="77777777" w:rsidR="00A6081E" w:rsidRPr="00A6081E" w:rsidRDefault="00A6081E" w:rsidP="00A6081E"/>
    <w:p w14:paraId="298626FA" w14:textId="2B020908" w:rsidR="00913F42" w:rsidRDefault="005C1EB8" w:rsidP="00913F42">
      <w:pPr>
        <w:pStyle w:val="0Maintext"/>
        <w:spacing w:after="120"/>
        <w:ind w:firstLine="0"/>
        <w:jc w:val="left"/>
      </w:pPr>
      <w:r>
        <w:t>RSSI and channel occupancy measurement has been adopted in Rel-13 LAA and NR-U. RSSI measure</w:t>
      </w:r>
      <w:r w:rsidR="003F4B8C">
        <w:t xml:space="preserve">ments provide </w:t>
      </w:r>
      <w:r w:rsidR="00DB7037">
        <w:t xml:space="preserve">a sense of the </w:t>
      </w:r>
      <w:r>
        <w:t xml:space="preserve">overall medium condition of the unlicensed band usage, including </w:t>
      </w:r>
      <w:r w:rsidR="00DB7037">
        <w:t xml:space="preserve">the effect from </w:t>
      </w:r>
      <w:r>
        <w:t xml:space="preserve">different technologies. </w:t>
      </w:r>
      <w:r w:rsidR="000837FC">
        <w:t xml:space="preserve">Both omni-RSSI and directional RSSI can be reported. Similar to LAA/NR-U case, omni-RSSI and channel occupancy can assist </w:t>
      </w:r>
      <w:proofErr w:type="spellStart"/>
      <w:r w:rsidR="000837FC">
        <w:t>gNB</w:t>
      </w:r>
      <w:proofErr w:type="spellEnd"/>
      <w:r w:rsidR="000837FC">
        <w:t xml:space="preserve"> to perform channel</w:t>
      </w:r>
      <w:r w:rsidR="00086626">
        <w:t xml:space="preserve"> or BWP</w:t>
      </w:r>
      <w:r w:rsidR="000837FC">
        <w:t xml:space="preserve"> selection. Directional RSSI can measure whether </w:t>
      </w:r>
      <w:r w:rsidR="00086626">
        <w:t xml:space="preserve">or not there is high interference in the receiving direction and allow </w:t>
      </w:r>
      <w:r w:rsidR="00D05491">
        <w:t xml:space="preserve">the </w:t>
      </w:r>
      <w:proofErr w:type="spellStart"/>
      <w:r w:rsidR="00086626">
        <w:t>gNB</w:t>
      </w:r>
      <w:proofErr w:type="spellEnd"/>
      <w:r w:rsidR="00086626">
        <w:t xml:space="preserve"> to </w:t>
      </w:r>
      <w:r>
        <w:t xml:space="preserve">selectively enable </w:t>
      </w:r>
      <w:r w:rsidR="00086626">
        <w:t xml:space="preserve">or disable </w:t>
      </w:r>
      <w:r w:rsidR="00B411A8">
        <w:t xml:space="preserve">RTS/CTS like operation, </w:t>
      </w:r>
      <w:r w:rsidR="00086626">
        <w:t xml:space="preserve">or trigger AP-CSI report.  </w:t>
      </w:r>
    </w:p>
    <w:p w14:paraId="1E432E5D" w14:textId="108B13AB" w:rsidR="00B75E80" w:rsidRDefault="00B75E80" w:rsidP="00913F42">
      <w:pPr>
        <w:pStyle w:val="0Maintext"/>
        <w:spacing w:after="120"/>
        <w:ind w:firstLine="0"/>
        <w:jc w:val="left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86626">
        <w:rPr>
          <w:b/>
          <w:i/>
          <w:lang w:val="en-US"/>
        </w:rPr>
        <w:t>13</w:t>
      </w:r>
      <w:r>
        <w:rPr>
          <w:b/>
          <w:i/>
          <w:lang w:val="en-US"/>
        </w:rPr>
        <w:t>:</w:t>
      </w:r>
      <w:r w:rsidR="005C1EB8">
        <w:rPr>
          <w:b/>
          <w:i/>
          <w:lang w:val="en-US"/>
        </w:rPr>
        <w:t xml:space="preserve"> Consider using </w:t>
      </w:r>
      <w:r w:rsidR="00086626">
        <w:rPr>
          <w:b/>
          <w:i/>
          <w:lang w:val="en-US"/>
        </w:rPr>
        <w:t xml:space="preserve">omni and directional </w:t>
      </w:r>
      <w:r w:rsidR="005C1EB8">
        <w:rPr>
          <w:b/>
          <w:i/>
          <w:lang w:val="en-US"/>
        </w:rPr>
        <w:t xml:space="preserve">RSSI and channel occupancy for long term sensing.  </w:t>
      </w:r>
    </w:p>
    <w:p w14:paraId="06E1E23E" w14:textId="57D82FE1" w:rsidR="00086626" w:rsidRDefault="00086626" w:rsidP="00913F42">
      <w:pPr>
        <w:pStyle w:val="0Maintext"/>
        <w:spacing w:after="120"/>
        <w:ind w:firstLine="0"/>
        <w:jc w:val="left"/>
      </w:pPr>
      <w:r>
        <w:t>In [2], it was agreed that only c</w:t>
      </w:r>
      <w:r w:rsidRPr="009476C7">
        <w:t xml:space="preserve">lass A </w:t>
      </w:r>
      <w:r>
        <w:t>r</w:t>
      </w:r>
      <w:r w:rsidRPr="009476C7">
        <w:t>eceiver</w:t>
      </w:r>
      <w:r w:rsidR="00D05491">
        <w:t>s</w:t>
      </w:r>
      <w:r w:rsidRPr="009476C7">
        <w:t xml:space="preserve"> </w:t>
      </w:r>
      <w:r w:rsidR="009B0242">
        <w:t xml:space="preserve">which </w:t>
      </w:r>
      <w:r w:rsidRPr="009476C7">
        <w:t>provides assistance information (signalling) to transmitter only</w:t>
      </w:r>
      <w:r w:rsidR="00D05491">
        <w:t xml:space="preserve"> be considered</w:t>
      </w:r>
      <w:r w:rsidRPr="009476C7">
        <w:t>.</w:t>
      </w:r>
      <w:r w:rsidR="009B0242">
        <w:t xml:space="preserve">  Class B, where </w:t>
      </w:r>
      <w:r w:rsidR="00D05491">
        <w:t xml:space="preserve">the </w:t>
      </w:r>
      <w:r w:rsidR="009B0242">
        <w:t>receiver provide</w:t>
      </w:r>
      <w:r w:rsidR="00D05491">
        <w:t>s</w:t>
      </w:r>
      <w:r w:rsidR="009B0242">
        <w:t xml:space="preserve"> assisted information to other NR nodes, is not considered due to performance and complexity trade-off</w:t>
      </w:r>
      <w:r w:rsidR="00D05491">
        <w:t>s</w:t>
      </w:r>
      <w:r w:rsidR="009B0242">
        <w:t xml:space="preserve">. In Rel-17 </w:t>
      </w:r>
      <w:proofErr w:type="spellStart"/>
      <w:r w:rsidR="009B0242">
        <w:t>feMIMO</w:t>
      </w:r>
      <w:proofErr w:type="spellEnd"/>
      <w:r w:rsidR="009B0242">
        <w:t xml:space="preserve"> inter-cell multi-TRP enhancement, neighbour cell information, </w:t>
      </w:r>
      <w:proofErr w:type="gramStart"/>
      <w:r w:rsidR="009B0242">
        <w:t>e.g.</w:t>
      </w:r>
      <w:proofErr w:type="gramEnd"/>
      <w:r w:rsidR="009B0242">
        <w:t xml:space="preserve"> PCI, </w:t>
      </w:r>
      <w:r w:rsidR="00D05491">
        <w:t xml:space="preserve">has been </w:t>
      </w:r>
      <w:r w:rsidR="009B0242">
        <w:t>agreed to be associated with a TCI. The following agreement was captured: “</w:t>
      </w:r>
      <w:r w:rsidR="009B0242" w:rsidRPr="009B0242">
        <w:rPr>
          <w:lang w:val="en-US"/>
        </w:rPr>
        <w:t xml:space="preserve">Non-serving cell information can be associated with the TCI state and/or QCL -info at least when </w:t>
      </w:r>
      <w:r w:rsidR="009B0242">
        <w:rPr>
          <w:lang w:val="en-US"/>
        </w:rPr>
        <w:t>‘</w:t>
      </w:r>
      <w:r w:rsidR="009B0242" w:rsidRPr="009B0242">
        <w:rPr>
          <w:lang w:val="en-US"/>
        </w:rPr>
        <w:t>neighbor cell SSB</w:t>
      </w:r>
      <w:r w:rsidR="009B0242">
        <w:rPr>
          <w:lang w:val="en-US"/>
        </w:rPr>
        <w:t>’</w:t>
      </w:r>
      <w:r w:rsidR="009B0242" w:rsidRPr="009B0242">
        <w:rPr>
          <w:lang w:val="en-US"/>
        </w:rPr>
        <w:t xml:space="preserve"> is used as </w:t>
      </w:r>
      <w:r w:rsidR="009B0242">
        <w:rPr>
          <w:lang w:val="en-US"/>
        </w:rPr>
        <w:t>‘</w:t>
      </w:r>
      <w:r w:rsidR="009B0242" w:rsidRPr="009B0242">
        <w:rPr>
          <w:lang w:val="en-US"/>
        </w:rPr>
        <w:t xml:space="preserve">QCL </w:t>
      </w:r>
      <w:proofErr w:type="spellStart"/>
      <w:r w:rsidR="009B0242" w:rsidRPr="009B0242">
        <w:rPr>
          <w:lang w:val="en-US"/>
        </w:rPr>
        <w:t>referenceSignal</w:t>
      </w:r>
      <w:proofErr w:type="spellEnd"/>
      <w:r w:rsidR="009B0242">
        <w:t xml:space="preserve">’ ”.    </w:t>
      </w:r>
    </w:p>
    <w:p w14:paraId="26E92D70" w14:textId="7A5A0DA6" w:rsidR="009B0242" w:rsidRDefault="008C2546" w:rsidP="00913F42">
      <w:pPr>
        <w:pStyle w:val="0Maintext"/>
        <w:spacing w:after="120"/>
        <w:ind w:firstLine="0"/>
        <w:jc w:val="left"/>
      </w:pPr>
      <w:r>
        <w:t xml:space="preserve">In case of </w:t>
      </w:r>
      <w:r w:rsidR="00B411A8">
        <w:t xml:space="preserve">certain </w:t>
      </w:r>
      <w:r>
        <w:t>constant</w:t>
      </w:r>
      <w:r w:rsidR="00B411A8">
        <w:t xml:space="preserve"> UE</w:t>
      </w:r>
      <w:r>
        <w:t xml:space="preserve"> blocking scenario</w:t>
      </w:r>
      <w:r w:rsidR="00D05491">
        <w:t>s</w:t>
      </w:r>
      <w:r>
        <w:t xml:space="preserve"> observed </w:t>
      </w:r>
      <w:r w:rsidR="00B411A8">
        <w:t>in</w:t>
      </w:r>
      <w:r>
        <w:t xml:space="preserve"> the SLS evaluation, allow</w:t>
      </w:r>
      <w:r w:rsidR="00D05491">
        <w:t>ing the</w:t>
      </w:r>
      <w:r>
        <w:t xml:space="preserve"> UE to feedback non-serving cell </w:t>
      </w:r>
      <w:r w:rsidR="00113390">
        <w:t>domin</w:t>
      </w:r>
      <w:r w:rsidR="00113390">
        <w:t>ant</w:t>
      </w:r>
      <w:r w:rsidR="00113390">
        <w:t xml:space="preserve"> </w:t>
      </w:r>
      <w:r>
        <w:t xml:space="preserve">interference TCI state to </w:t>
      </w:r>
      <w:r w:rsidR="000604B8">
        <w:t xml:space="preserve">the </w:t>
      </w:r>
      <w:r>
        <w:t>serving cell, and enabl</w:t>
      </w:r>
      <w:r w:rsidR="000604B8">
        <w:t>ing</w:t>
      </w:r>
      <w:r>
        <w:t xml:space="preserve"> coordinated scheduling between inter-cell multi-TRP can improve the blocking condition.</w:t>
      </w:r>
      <w:r w:rsidR="00F52ACE">
        <w:t xml:space="preserve"> </w:t>
      </w:r>
      <w:r>
        <w:t xml:space="preserve"> </w:t>
      </w:r>
    </w:p>
    <w:p w14:paraId="2E9271FD" w14:textId="7296BF65" w:rsidR="008C2546" w:rsidRDefault="008C2546" w:rsidP="008C2546">
      <w:pPr>
        <w:pStyle w:val="0Maintext"/>
        <w:spacing w:after="120"/>
        <w:ind w:firstLine="0"/>
        <w:jc w:val="left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14: Consider</w:t>
      </w:r>
      <w:r w:rsidR="00F52ACE">
        <w:rPr>
          <w:b/>
          <w:i/>
          <w:lang w:val="en-US"/>
        </w:rPr>
        <w:t xml:space="preserve"> AP-CSI enhancement for inter-cell interference coordination. 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305AED0F" w14:textId="45128A3A" w:rsidR="00B411A8" w:rsidRDefault="00B411A8" w:rsidP="00B411A8">
      <w:pPr>
        <w:pStyle w:val="Heading2"/>
        <w:numPr>
          <w:ilvl w:val="0"/>
          <w:numId w:val="0"/>
        </w:num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1: Sensing beam and transmission beam difference should be adjusted in</w:t>
      </w:r>
      <w:r w:rsidR="00113390">
        <w:rPr>
          <w:rFonts w:cs="Batang"/>
          <w:b/>
          <w:i/>
          <w:sz w:val="20"/>
          <w:szCs w:val="20"/>
          <w:lang w:eastAsia="en-US"/>
        </w:rPr>
        <w:t xml:space="preserve"> the</w:t>
      </w:r>
      <w:r>
        <w:rPr>
          <w:rFonts w:cs="Batang"/>
          <w:b/>
          <w:i/>
          <w:sz w:val="20"/>
          <w:szCs w:val="20"/>
          <w:lang w:eastAsia="en-US"/>
        </w:rPr>
        <w:t xml:space="preserve"> Pout calculation. </w:t>
      </w:r>
    </w:p>
    <w:p w14:paraId="2B452D92" w14:textId="78D7EA7D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2: </w:t>
      </w:r>
      <w:r w:rsidRPr="00BA3366">
        <w:rPr>
          <w:rFonts w:cs="Batang"/>
          <w:b/>
          <w:i/>
          <w:sz w:val="20"/>
          <w:szCs w:val="20"/>
          <w:lang w:eastAsia="en-US"/>
        </w:rPr>
        <w:t>Perform directional or omni-directional LBT at the beginning of COT with</w:t>
      </w:r>
      <w:r w:rsidR="00113390">
        <w:rPr>
          <w:rFonts w:cs="Batang"/>
          <w:b/>
          <w:i/>
          <w:sz w:val="20"/>
          <w:szCs w:val="20"/>
          <w:lang w:eastAsia="en-US"/>
        </w:rPr>
        <w:t xml:space="preserve"> the</w:t>
      </w:r>
      <w:r w:rsidRPr="00BA3366">
        <w:rPr>
          <w:rFonts w:cs="Batang"/>
          <w:b/>
          <w:i/>
          <w:sz w:val="20"/>
          <w:szCs w:val="20"/>
          <w:lang w:eastAsia="en-US"/>
        </w:rPr>
        <w:t xml:space="preserve"> sensing beam(s) that covers all TDM beams and with no LBT before each beam switching in the middle of COT</w:t>
      </w:r>
    </w:p>
    <w:p w14:paraId="6CC7C7BD" w14:textId="77777777" w:rsidR="00B411A8" w:rsidRDefault="00B411A8" w:rsidP="00B411A8">
      <w:pPr>
        <w:pStyle w:val="Heading2"/>
        <w:numPr>
          <w:ilvl w:val="0"/>
          <w:numId w:val="0"/>
        </w:num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lastRenderedPageBreak/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3: Reuse the definition in EN 302 567, Pout is the mean EIRP during a transmission burst.  </w:t>
      </w:r>
    </w:p>
    <w:p w14:paraId="47469552" w14:textId="77777777" w:rsidR="00B411A8" w:rsidRPr="00946536" w:rsidRDefault="00B411A8" w:rsidP="00B411A8">
      <w:pPr>
        <w:pStyle w:val="Heading2"/>
        <w:numPr>
          <w:ilvl w:val="0"/>
          <w:numId w:val="0"/>
        </w:numPr>
        <w:ind w:left="576" w:hanging="576"/>
        <w:rPr>
          <w:rFonts w:eastAsia="Times New Roman"/>
          <w:sz w:val="20"/>
          <w:szCs w:val="20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4: </w:t>
      </w:r>
      <w:r w:rsidRPr="005D7D8C">
        <w:rPr>
          <w:rFonts w:cs="Batang"/>
          <w:b/>
          <w:i/>
          <w:sz w:val="20"/>
          <w:szCs w:val="20"/>
          <w:lang w:eastAsia="en-US"/>
        </w:rPr>
        <w:t>3GPP specify relative relationship between all applicable sensing beams and the transmission beam.</w:t>
      </w:r>
      <w:r>
        <w:rPr>
          <w:rFonts w:cs="Batang"/>
          <w:b/>
          <w:i/>
          <w:sz w:val="20"/>
          <w:szCs w:val="20"/>
          <w:lang w:eastAsia="en-US"/>
        </w:rPr>
        <w:t xml:space="preserve"> The acquired COT should be associated with the corresponding Pout including beam direction and EIRP.  </w:t>
      </w:r>
    </w:p>
    <w:p w14:paraId="00BDBB91" w14:textId="77777777" w:rsidR="00B411A8" w:rsidRPr="00A83C03" w:rsidRDefault="00BA78D4" w:rsidP="00B411A8">
      <w:pPr>
        <w:rPr>
          <w:sz w:val="20"/>
          <w:szCs w:val="20"/>
          <w:lang w:val="en-GB"/>
        </w:rPr>
      </w:pPr>
      <w:r>
        <w:t xml:space="preserve"> </w:t>
      </w:r>
    </w:p>
    <w:p w14:paraId="09D14ACC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 w:rsidRPr="00A83C03">
        <w:rPr>
          <w:rFonts w:cs="Batang"/>
          <w:b/>
          <w:i/>
          <w:sz w:val="20"/>
          <w:szCs w:val="20"/>
          <w:lang w:eastAsia="en-US"/>
        </w:rPr>
        <w:t xml:space="preserve">Proposal </w:t>
      </w:r>
      <w:r>
        <w:rPr>
          <w:rFonts w:cs="Batang"/>
          <w:b/>
          <w:i/>
          <w:sz w:val="20"/>
          <w:szCs w:val="20"/>
          <w:lang w:eastAsia="en-US"/>
        </w:rPr>
        <w:t>5</w:t>
      </w:r>
      <w:r w:rsidRPr="00A83C03">
        <w:rPr>
          <w:rFonts w:cs="Batang"/>
          <w:b/>
          <w:i/>
          <w:sz w:val="20"/>
          <w:szCs w:val="20"/>
          <w:lang w:eastAsia="en-US"/>
        </w:rPr>
        <w:t>:  LBT bandwidth is channel bandwidth</w:t>
      </w:r>
      <w:r>
        <w:rPr>
          <w:rFonts w:cs="Batang"/>
          <w:b/>
          <w:i/>
          <w:sz w:val="20"/>
          <w:szCs w:val="20"/>
          <w:lang w:eastAsia="en-US"/>
        </w:rPr>
        <w:t xml:space="preserve"> for single carrier. </w:t>
      </w:r>
    </w:p>
    <w:p w14:paraId="3D2F3287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56B22FC8" w14:textId="77777777" w:rsidR="00B411A8" w:rsidRPr="00A83C03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6: For multi-carrier, </w:t>
      </w:r>
      <w:proofErr w:type="spellStart"/>
      <w:r>
        <w:rPr>
          <w:rFonts w:cs="Batang"/>
          <w:b/>
          <w:i/>
          <w:sz w:val="20"/>
          <w:szCs w:val="20"/>
          <w:lang w:eastAsia="en-US"/>
        </w:rPr>
        <w:t>gNB</w:t>
      </w:r>
      <w:proofErr w:type="spellEnd"/>
      <w:r>
        <w:rPr>
          <w:rFonts w:cs="Batang"/>
          <w:b/>
          <w:i/>
          <w:sz w:val="20"/>
          <w:szCs w:val="20"/>
          <w:lang w:eastAsia="en-US"/>
        </w:rPr>
        <w:t>/UE perform multiple LBT</w:t>
      </w:r>
      <w:r w:rsidRPr="00A83C03">
        <w:rPr>
          <w:rFonts w:cs="Batang"/>
          <w:b/>
          <w:i/>
          <w:sz w:val="20"/>
          <w:szCs w:val="20"/>
          <w:lang w:eastAsia="en-US"/>
        </w:rPr>
        <w:t>,</w:t>
      </w:r>
      <w:r>
        <w:rPr>
          <w:rFonts w:cs="Batang"/>
          <w:b/>
          <w:i/>
          <w:sz w:val="20"/>
          <w:szCs w:val="20"/>
          <w:lang w:eastAsia="en-US"/>
        </w:rPr>
        <w:t xml:space="preserve"> one for each channel bandwidth separately.  </w:t>
      </w:r>
    </w:p>
    <w:p w14:paraId="6812196D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54C7268F" w14:textId="2FDA62EE" w:rsidR="00B411A8" w:rsidRPr="005672B7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 w:rsidRPr="00A83C03">
        <w:rPr>
          <w:rFonts w:cs="Batang"/>
          <w:b/>
          <w:i/>
          <w:sz w:val="20"/>
          <w:szCs w:val="20"/>
          <w:lang w:eastAsia="en-US"/>
        </w:rPr>
        <w:t xml:space="preserve">Proposal </w:t>
      </w:r>
      <w:r>
        <w:rPr>
          <w:rFonts w:cs="Batang"/>
          <w:b/>
          <w:i/>
          <w:sz w:val="20"/>
          <w:szCs w:val="20"/>
          <w:lang w:eastAsia="en-US"/>
        </w:rPr>
        <w:t>7</w:t>
      </w:r>
      <w:r w:rsidRPr="00A83C03">
        <w:rPr>
          <w:rFonts w:cs="Batang"/>
          <w:b/>
          <w:i/>
          <w:sz w:val="20"/>
          <w:szCs w:val="20"/>
          <w:lang w:eastAsia="en-US"/>
        </w:rPr>
        <w:t xml:space="preserve">:  </w:t>
      </w:r>
      <w:r>
        <w:rPr>
          <w:rFonts w:cs="Batang"/>
          <w:b/>
          <w:i/>
          <w:sz w:val="20"/>
          <w:szCs w:val="20"/>
          <w:lang w:eastAsia="en-US"/>
        </w:rPr>
        <w:t xml:space="preserve">For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DL, at least SSB should be considered as short control signaling. For UL, at least PRACH should be considered as short control signaling. </w:t>
      </w:r>
      <w:proofErr w:type="gramStart"/>
      <w:r w:rsidRPr="005672B7">
        <w:rPr>
          <w:rFonts w:cs="Batang"/>
          <w:b/>
          <w:i/>
          <w:sz w:val="20"/>
          <w:szCs w:val="20"/>
          <w:lang w:eastAsia="en-US"/>
        </w:rPr>
        <w:t>Other</w:t>
      </w:r>
      <w:proofErr w:type="gramEnd"/>
      <w:r w:rsidRPr="005672B7">
        <w:rPr>
          <w:rFonts w:cs="Batang"/>
          <w:b/>
          <w:i/>
          <w:sz w:val="20"/>
          <w:szCs w:val="20"/>
          <w:lang w:eastAsia="en-US"/>
        </w:rPr>
        <w:t xml:space="preserve"> signal</w:t>
      </w:r>
      <w:r>
        <w:rPr>
          <w:rFonts w:cs="Batang"/>
          <w:b/>
          <w:i/>
          <w:sz w:val="20"/>
          <w:szCs w:val="20"/>
          <w:lang w:eastAsia="en-US"/>
        </w:rPr>
        <w:t xml:space="preserve"> such as CSI-RS and SRS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 can be further discussed. </w:t>
      </w:r>
    </w:p>
    <w:p w14:paraId="771F0D94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7D58DF3F" w14:textId="77777777" w:rsidR="00B411A8" w:rsidRDefault="00B411A8" w:rsidP="00B411A8">
      <w:pPr>
        <w:rPr>
          <w:sz w:val="20"/>
          <w:szCs w:val="20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8: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Transmission of </w:t>
      </w:r>
      <w:r>
        <w:rPr>
          <w:rFonts w:cs="Batang"/>
          <w:b/>
          <w:i/>
          <w:sz w:val="20"/>
          <w:szCs w:val="20"/>
          <w:lang w:eastAsia="en-US"/>
        </w:rPr>
        <w:t xml:space="preserve">SSB/PRACH within an acquired COT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after LBT success is not counted into 10% </w:t>
      </w:r>
      <w:r>
        <w:rPr>
          <w:rFonts w:cs="Batang"/>
          <w:b/>
          <w:i/>
          <w:sz w:val="20"/>
          <w:szCs w:val="20"/>
          <w:lang w:eastAsia="en-US"/>
        </w:rPr>
        <w:t xml:space="preserve">limitation within 100ms observation period.  </w:t>
      </w:r>
      <w:r w:rsidRPr="005672B7"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59715A8E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572F71FD" w14:textId="2E6AFCCF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 w:rsidRPr="00BA3366">
        <w:rPr>
          <w:rFonts w:cs="Batang"/>
          <w:b/>
          <w:i/>
          <w:sz w:val="20"/>
          <w:szCs w:val="20"/>
          <w:lang w:eastAsia="en-US"/>
        </w:rPr>
        <w:t>Proposal</w:t>
      </w:r>
      <w:r>
        <w:rPr>
          <w:rFonts w:cs="Batang"/>
          <w:b/>
          <w:i/>
          <w:sz w:val="20"/>
          <w:szCs w:val="20"/>
          <w:lang w:eastAsia="en-US"/>
        </w:rPr>
        <w:t xml:space="preserve"> 9: Within 5us slot, 802.11ad sensing structure can be used as the starting point. Sensing time and accuracy requirement need further study. </w:t>
      </w:r>
    </w:p>
    <w:p w14:paraId="5234ED5F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53833605" w14:textId="77777777" w:rsidR="00B411A8" w:rsidRPr="00BA3366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10: Only one sensing is required in 8us initial sensing period. Reuse the same 5us slot structure.  </w:t>
      </w:r>
    </w:p>
    <w:p w14:paraId="54FDA097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140396DD" w14:textId="45E3F36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11: 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Regulation </w:t>
      </w:r>
      <w:r>
        <w:rPr>
          <w:rFonts w:cs="Batang"/>
          <w:b/>
          <w:i/>
          <w:sz w:val="20"/>
          <w:szCs w:val="20"/>
          <w:lang w:eastAsia="en-US"/>
        </w:rPr>
        <w:t>does not define max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 gap duration</w:t>
      </w:r>
      <w:r>
        <w:rPr>
          <w:rFonts w:cs="Batang"/>
          <w:b/>
          <w:i/>
          <w:sz w:val="20"/>
          <w:szCs w:val="20"/>
          <w:lang w:eastAsia="en-US"/>
        </w:rPr>
        <w:t xml:space="preserve"> in COT sharing without LBT</w:t>
      </w:r>
      <w:r w:rsidRPr="005C1EB8">
        <w:rPr>
          <w:rFonts w:cs="Batang"/>
          <w:b/>
          <w:i/>
          <w:sz w:val="20"/>
          <w:szCs w:val="20"/>
          <w:lang w:eastAsia="en-US"/>
        </w:rPr>
        <w:t xml:space="preserve">. Since any gap is counted into 5ms COT, no gap limitation needs to be specified. </w:t>
      </w:r>
      <w:r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68BF4A37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0D8F0716" w14:textId="1F7BE73F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Proposal 12: No CAT-2 LBT needs to be defined for COT sharing.  </w:t>
      </w:r>
    </w:p>
    <w:p w14:paraId="6F63320D" w14:textId="77777777" w:rsidR="00B411A8" w:rsidRDefault="00B411A8" w:rsidP="00B411A8">
      <w:pPr>
        <w:rPr>
          <w:rFonts w:cs="Batang"/>
          <w:b/>
          <w:i/>
          <w:sz w:val="20"/>
          <w:szCs w:val="20"/>
          <w:lang w:eastAsia="en-US"/>
        </w:rPr>
      </w:pPr>
    </w:p>
    <w:p w14:paraId="57C1605D" w14:textId="28AE325C" w:rsidR="00B411A8" w:rsidRDefault="00B411A8" w:rsidP="00B411A8">
      <w:pPr>
        <w:pStyle w:val="0Maintext"/>
        <w:spacing w:after="120"/>
        <w:ind w:firstLine="0"/>
        <w:jc w:val="left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13: Consider using omni and directional RSSI and channel occupancy for long term sensing.  </w:t>
      </w:r>
    </w:p>
    <w:p w14:paraId="41747736" w14:textId="77777777" w:rsidR="00B411A8" w:rsidRDefault="00B411A8" w:rsidP="00B411A8">
      <w:pPr>
        <w:pStyle w:val="0Maintext"/>
        <w:spacing w:after="120"/>
        <w:ind w:firstLine="0"/>
        <w:jc w:val="left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14: Consider AP-CSI enhancement for inter-cell interference coordination. 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5A8EB573" w14:textId="77777777" w:rsidR="00086626" w:rsidRDefault="00086626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bookmarkStart w:id="1" w:name="_Ref16773966"/>
      <w:r w:rsidRPr="00086626">
        <w:rPr>
          <w:rFonts w:cs="Batang"/>
          <w:sz w:val="20"/>
          <w:szCs w:val="20"/>
          <w:lang w:val="en-GB" w:eastAsia="en-US"/>
        </w:rPr>
        <w:t xml:space="preserve">[1] </w:t>
      </w:r>
      <w:r w:rsidR="004B5BF1" w:rsidRPr="00086626">
        <w:rPr>
          <w:rFonts w:cs="Batang"/>
          <w:sz w:val="20"/>
          <w:szCs w:val="20"/>
          <w:lang w:val="en-GB" w:eastAsia="en-US"/>
        </w:rPr>
        <w:t>RP-20</w:t>
      </w:r>
      <w:r w:rsidR="00353ED0" w:rsidRPr="00086626">
        <w:rPr>
          <w:rFonts w:cs="Batang"/>
          <w:sz w:val="20"/>
          <w:szCs w:val="20"/>
          <w:lang w:val="en-GB" w:eastAsia="en-US"/>
        </w:rPr>
        <w:t>2925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r w:rsidR="00353ED0" w:rsidRPr="00086626">
        <w:rPr>
          <w:rFonts w:cs="Batang"/>
          <w:sz w:val="20"/>
          <w:szCs w:val="20"/>
          <w:lang w:val="en-GB" w:eastAsia="en-US"/>
        </w:rPr>
        <w:t>Revised WID: Extending current NR operation to 71GHz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r w:rsidR="00353ED0" w:rsidRPr="00086626">
        <w:rPr>
          <w:rFonts w:cs="Batang"/>
          <w:sz w:val="20"/>
          <w:szCs w:val="20"/>
          <w:lang w:val="en-GB" w:eastAsia="en-US"/>
        </w:rPr>
        <w:t>CMCC</w:t>
      </w:r>
      <w:r w:rsidR="004B5BF1" w:rsidRPr="00086626">
        <w:rPr>
          <w:rFonts w:cs="Batang"/>
          <w:sz w:val="20"/>
          <w:szCs w:val="20"/>
          <w:lang w:val="en-GB" w:eastAsia="en-US"/>
        </w:rPr>
        <w:t xml:space="preserve">, </w:t>
      </w:r>
      <w:bookmarkEnd w:id="1"/>
      <w:r w:rsidR="00353ED0" w:rsidRPr="00086626">
        <w:rPr>
          <w:rFonts w:cs="Batang"/>
          <w:sz w:val="20"/>
          <w:szCs w:val="20"/>
          <w:lang w:val="en-GB" w:eastAsia="en-US"/>
        </w:rPr>
        <w:t xml:space="preserve">Dec </w:t>
      </w:r>
      <w:r w:rsidR="004B5BF1" w:rsidRPr="00086626">
        <w:rPr>
          <w:rFonts w:cs="Batang"/>
          <w:sz w:val="20"/>
          <w:szCs w:val="20"/>
          <w:lang w:val="en-GB" w:eastAsia="en-US"/>
        </w:rPr>
        <w:t>2020</w:t>
      </w:r>
    </w:p>
    <w:p w14:paraId="7E041022" w14:textId="77777777" w:rsidR="00086626" w:rsidRPr="00086626" w:rsidRDefault="00086626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>
        <w:rPr>
          <w:rFonts w:cs="Batang"/>
          <w:sz w:val="20"/>
          <w:szCs w:val="20"/>
          <w:lang w:val="en-GB" w:eastAsia="en-US"/>
        </w:rPr>
        <w:t xml:space="preserve">[2] </w:t>
      </w:r>
      <w:r w:rsidR="00353ED0" w:rsidRPr="00086626">
        <w:rPr>
          <w:rFonts w:cs="Batang"/>
          <w:sz w:val="20"/>
          <w:szCs w:val="20"/>
          <w:lang w:val="en-GB" w:eastAsia="en-US"/>
        </w:rPr>
        <w:t>3GPP TR 38.808 v1</w:t>
      </w:r>
      <w:r w:rsidR="008D4078" w:rsidRPr="00086626">
        <w:rPr>
          <w:rFonts w:cs="Batang"/>
          <w:sz w:val="20"/>
          <w:szCs w:val="20"/>
          <w:lang w:val="en-GB" w:eastAsia="en-US"/>
        </w:rPr>
        <w:t>7</w:t>
      </w:r>
      <w:r w:rsidR="00353ED0" w:rsidRPr="00086626">
        <w:rPr>
          <w:rFonts w:cs="Batang"/>
          <w:sz w:val="20"/>
          <w:szCs w:val="20"/>
          <w:lang w:val="en-GB" w:eastAsia="en-US"/>
        </w:rPr>
        <w:t>.0.0, Study on supporting NR from 52.6GHz to 71GHz</w:t>
      </w:r>
      <w:r w:rsidR="008D4078" w:rsidRPr="00086626">
        <w:rPr>
          <w:rFonts w:cs="Batang"/>
          <w:sz w:val="20"/>
          <w:szCs w:val="20"/>
          <w:lang w:val="en-GB" w:eastAsia="en-US"/>
        </w:rPr>
        <w:t>, 2021-03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 </w:t>
      </w:r>
    </w:p>
    <w:p w14:paraId="6F1BBCD4" w14:textId="1B315765" w:rsidR="00C15112" w:rsidRPr="00086626" w:rsidRDefault="00086626" w:rsidP="00086626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rFonts w:cs="Batang"/>
          <w:sz w:val="20"/>
          <w:szCs w:val="20"/>
          <w:lang w:val="en-GB" w:eastAsia="en-US"/>
        </w:rPr>
      </w:pPr>
      <w:r w:rsidRPr="00086626">
        <w:rPr>
          <w:rFonts w:cs="Batang"/>
          <w:sz w:val="20"/>
          <w:szCs w:val="20"/>
          <w:lang w:val="en-GB" w:eastAsia="en-US"/>
        </w:rPr>
        <w:t xml:space="preserve">[3] </w:t>
      </w:r>
      <w:r w:rsidR="00353ED0" w:rsidRPr="00086626">
        <w:rPr>
          <w:rFonts w:cs="Batang"/>
          <w:sz w:val="20"/>
          <w:szCs w:val="20"/>
          <w:lang w:val="en-GB" w:eastAsia="en-US"/>
        </w:rPr>
        <w:t>Draft ETSI EN 302 567 v2.</w:t>
      </w:r>
      <w:r w:rsidR="00E84920" w:rsidRPr="00086626">
        <w:rPr>
          <w:rFonts w:cs="Batang"/>
          <w:sz w:val="20"/>
          <w:szCs w:val="20"/>
          <w:lang w:val="en-GB" w:eastAsia="en-US"/>
        </w:rPr>
        <w:t>2</w:t>
      </w:r>
      <w:r w:rsidR="00353ED0" w:rsidRPr="00086626">
        <w:rPr>
          <w:rFonts w:cs="Batang"/>
          <w:sz w:val="20"/>
          <w:szCs w:val="20"/>
          <w:lang w:val="en-GB" w:eastAsia="en-US"/>
        </w:rPr>
        <w:t>.</w:t>
      </w:r>
      <w:r w:rsidR="00E84920" w:rsidRPr="00086626">
        <w:rPr>
          <w:rFonts w:cs="Batang"/>
          <w:sz w:val="20"/>
          <w:szCs w:val="20"/>
          <w:lang w:val="en-GB" w:eastAsia="en-US"/>
        </w:rPr>
        <w:t>0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 (202</w:t>
      </w:r>
      <w:r w:rsidR="00E84920" w:rsidRPr="00086626">
        <w:rPr>
          <w:rFonts w:cs="Batang"/>
          <w:sz w:val="20"/>
          <w:szCs w:val="20"/>
          <w:lang w:val="en-GB" w:eastAsia="en-US"/>
        </w:rPr>
        <w:t>1</w:t>
      </w:r>
      <w:r w:rsidR="00353ED0" w:rsidRPr="00086626">
        <w:rPr>
          <w:rFonts w:cs="Batang"/>
          <w:sz w:val="20"/>
          <w:szCs w:val="20"/>
          <w:lang w:val="en-GB" w:eastAsia="en-US"/>
        </w:rPr>
        <w:t>-</w:t>
      </w:r>
      <w:r w:rsidR="00E84920" w:rsidRPr="00086626">
        <w:rPr>
          <w:rFonts w:cs="Batang"/>
          <w:sz w:val="20"/>
          <w:szCs w:val="20"/>
          <w:lang w:val="en-GB" w:eastAsia="en-US"/>
        </w:rPr>
        <w:t>04</w:t>
      </w:r>
      <w:r w:rsidR="00353ED0" w:rsidRPr="00086626">
        <w:rPr>
          <w:rFonts w:cs="Batang"/>
          <w:sz w:val="20"/>
          <w:szCs w:val="20"/>
          <w:lang w:val="en-GB" w:eastAsia="en-US"/>
        </w:rPr>
        <w:t xml:space="preserve">), “Multiple-Gigabit/s radio equipment operating in the 60GHz band: harmonized standard for access to radio spectrum” </w:t>
      </w:r>
    </w:p>
    <w:sectPr w:rsidR="00C15112" w:rsidRPr="00086626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6D15D" w14:textId="77777777" w:rsidR="00C660DA" w:rsidRDefault="00C660DA" w:rsidP="00876767">
      <w:r>
        <w:separator/>
      </w:r>
    </w:p>
  </w:endnote>
  <w:endnote w:type="continuationSeparator" w:id="0">
    <w:p w14:paraId="51BEFC6B" w14:textId="77777777" w:rsidR="00C660DA" w:rsidRDefault="00C660DA" w:rsidP="008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48D39" w14:textId="77777777" w:rsidR="00C660DA" w:rsidRDefault="00C660DA" w:rsidP="00876767">
      <w:r>
        <w:separator/>
      </w:r>
    </w:p>
  </w:footnote>
  <w:footnote w:type="continuationSeparator" w:id="0">
    <w:p w14:paraId="5D17943D" w14:textId="77777777" w:rsidR="00C660DA" w:rsidRDefault="00C660DA" w:rsidP="0087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</w:abstractNum>
  <w:abstractNum w:abstractNumId="2" w15:restartNumberingAfterBreak="0">
    <w:nsid w:val="020D4D50"/>
    <w:multiLevelType w:val="hybridMultilevel"/>
    <w:tmpl w:val="CD7814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211C9C"/>
    <w:multiLevelType w:val="hybridMultilevel"/>
    <w:tmpl w:val="6534E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823C1"/>
    <w:multiLevelType w:val="hybridMultilevel"/>
    <w:tmpl w:val="C108D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716693"/>
    <w:multiLevelType w:val="hybridMultilevel"/>
    <w:tmpl w:val="D820FF74"/>
    <w:lvl w:ilvl="0" w:tplc="1A767A2A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C33B3"/>
    <w:multiLevelType w:val="hybridMultilevel"/>
    <w:tmpl w:val="20BEA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67255"/>
    <w:multiLevelType w:val="hybridMultilevel"/>
    <w:tmpl w:val="D4242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D24B7C"/>
    <w:multiLevelType w:val="hybridMultilevel"/>
    <w:tmpl w:val="1F58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B0AF1"/>
    <w:multiLevelType w:val="hybridMultilevel"/>
    <w:tmpl w:val="01EC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C06C72"/>
    <w:multiLevelType w:val="hybridMultilevel"/>
    <w:tmpl w:val="7288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57164"/>
    <w:multiLevelType w:val="hybridMultilevel"/>
    <w:tmpl w:val="A2065768"/>
    <w:lvl w:ilvl="0" w:tplc="C272136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757313"/>
    <w:multiLevelType w:val="hybridMultilevel"/>
    <w:tmpl w:val="E56E702C"/>
    <w:lvl w:ilvl="0" w:tplc="49165E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A5290"/>
    <w:multiLevelType w:val="hybridMultilevel"/>
    <w:tmpl w:val="55342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97136"/>
    <w:multiLevelType w:val="hybridMultilevel"/>
    <w:tmpl w:val="0BD43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809CB"/>
    <w:multiLevelType w:val="hybridMultilevel"/>
    <w:tmpl w:val="C69AAB6E"/>
    <w:lvl w:ilvl="0" w:tplc="8084C98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6DC32CB8"/>
    <w:multiLevelType w:val="hybridMultilevel"/>
    <w:tmpl w:val="7F54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6"/>
  </w:num>
  <w:num w:numId="5">
    <w:abstractNumId w:val="4"/>
  </w:num>
  <w:num w:numId="6">
    <w:abstractNumId w:val="38"/>
  </w:num>
  <w:num w:numId="7">
    <w:abstractNumId w:val="17"/>
  </w:num>
  <w:num w:numId="8">
    <w:abstractNumId w:val="16"/>
  </w:num>
  <w:num w:numId="9">
    <w:abstractNumId w:val="29"/>
  </w:num>
  <w:num w:numId="10">
    <w:abstractNumId w:val="25"/>
  </w:num>
  <w:num w:numId="11">
    <w:abstractNumId w:val="7"/>
  </w:num>
  <w:num w:numId="12">
    <w:abstractNumId w:val="22"/>
  </w:num>
  <w:num w:numId="13">
    <w:abstractNumId w:val="27"/>
  </w:num>
  <w:num w:numId="14">
    <w:abstractNumId w:val="35"/>
  </w:num>
  <w:num w:numId="15">
    <w:abstractNumId w:val="11"/>
  </w:num>
  <w:num w:numId="16">
    <w:abstractNumId w:val="21"/>
  </w:num>
  <w:num w:numId="17">
    <w:abstractNumId w:val="36"/>
  </w:num>
  <w:num w:numId="18">
    <w:abstractNumId w:val="33"/>
  </w:num>
  <w:num w:numId="19">
    <w:abstractNumId w:val="23"/>
  </w:num>
  <w:num w:numId="20">
    <w:abstractNumId w:val="8"/>
  </w:num>
  <w:num w:numId="21">
    <w:abstractNumId w:val="19"/>
  </w:num>
  <w:num w:numId="22">
    <w:abstractNumId w:val="40"/>
  </w:num>
  <w:num w:numId="23">
    <w:abstractNumId w:val="28"/>
  </w:num>
  <w:num w:numId="24">
    <w:abstractNumId w:val="2"/>
  </w:num>
  <w:num w:numId="25">
    <w:abstractNumId w:val="32"/>
  </w:num>
  <w:num w:numId="26">
    <w:abstractNumId w:val="3"/>
  </w:num>
  <w:num w:numId="27">
    <w:abstractNumId w:val="9"/>
  </w:num>
  <w:num w:numId="28">
    <w:abstractNumId w:val="24"/>
  </w:num>
  <w:num w:numId="29">
    <w:abstractNumId w:val="30"/>
  </w:num>
  <w:num w:numId="30">
    <w:abstractNumId w:val="3"/>
  </w:num>
  <w:num w:numId="31">
    <w:abstractNumId w:val="3"/>
  </w:num>
  <w:num w:numId="32">
    <w:abstractNumId w:val="10"/>
  </w:num>
  <w:num w:numId="33">
    <w:abstractNumId w:val="31"/>
  </w:num>
  <w:num w:numId="34">
    <w:abstractNumId w:val="20"/>
  </w:num>
  <w:num w:numId="35">
    <w:abstractNumId w:val="13"/>
  </w:num>
  <w:num w:numId="36">
    <w:abstractNumId w:val="14"/>
  </w:num>
  <w:num w:numId="37">
    <w:abstractNumId w:val="6"/>
  </w:num>
  <w:num w:numId="38">
    <w:abstractNumId w:val="12"/>
  </w:num>
  <w:num w:numId="39">
    <w:abstractNumId w:val="18"/>
  </w:num>
  <w:num w:numId="40">
    <w:abstractNumId w:val="37"/>
  </w:num>
  <w:num w:numId="41">
    <w:abstractNumId w:val="15"/>
  </w:num>
  <w:num w:numId="42">
    <w:abstractNumId w:val="41"/>
  </w:num>
  <w:num w:numId="43">
    <w:abstractNumId w:val="34"/>
  </w:num>
  <w:num w:numId="44">
    <w:abstractNumId w:val="3"/>
  </w:num>
  <w:num w:numId="45">
    <w:abstractNumId w:val="5"/>
  </w:num>
  <w:num w:numId="46">
    <w:abstractNumId w:val="39"/>
  </w:num>
  <w:num w:numId="47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1FB2"/>
    <w:rsid w:val="00052845"/>
    <w:rsid w:val="0005388A"/>
    <w:rsid w:val="0005612B"/>
    <w:rsid w:val="000604B8"/>
    <w:rsid w:val="000605BB"/>
    <w:rsid w:val="0006076E"/>
    <w:rsid w:val="000616D0"/>
    <w:rsid w:val="00070A54"/>
    <w:rsid w:val="00070C36"/>
    <w:rsid w:val="00071398"/>
    <w:rsid w:val="00072724"/>
    <w:rsid w:val="00073136"/>
    <w:rsid w:val="00080826"/>
    <w:rsid w:val="000816F6"/>
    <w:rsid w:val="000837FC"/>
    <w:rsid w:val="00086626"/>
    <w:rsid w:val="000926BF"/>
    <w:rsid w:val="00092A85"/>
    <w:rsid w:val="00094811"/>
    <w:rsid w:val="000971DB"/>
    <w:rsid w:val="000977FB"/>
    <w:rsid w:val="000A0881"/>
    <w:rsid w:val="000A1890"/>
    <w:rsid w:val="000A2A6E"/>
    <w:rsid w:val="000B1408"/>
    <w:rsid w:val="000B1F38"/>
    <w:rsid w:val="000B5BC5"/>
    <w:rsid w:val="000B72B7"/>
    <w:rsid w:val="000C2C00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1A81"/>
    <w:rsid w:val="000F2C70"/>
    <w:rsid w:val="000F50D5"/>
    <w:rsid w:val="001007B4"/>
    <w:rsid w:val="00103258"/>
    <w:rsid w:val="00105A9A"/>
    <w:rsid w:val="0011205D"/>
    <w:rsid w:val="00113390"/>
    <w:rsid w:val="00113855"/>
    <w:rsid w:val="001144DC"/>
    <w:rsid w:val="0011495B"/>
    <w:rsid w:val="00116822"/>
    <w:rsid w:val="00127219"/>
    <w:rsid w:val="00131BBD"/>
    <w:rsid w:val="0013634C"/>
    <w:rsid w:val="00140849"/>
    <w:rsid w:val="001454B7"/>
    <w:rsid w:val="00147208"/>
    <w:rsid w:val="00153773"/>
    <w:rsid w:val="00165EE3"/>
    <w:rsid w:val="00167B8F"/>
    <w:rsid w:val="0017620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85C"/>
    <w:rsid w:val="001B7C08"/>
    <w:rsid w:val="001C159F"/>
    <w:rsid w:val="001C276B"/>
    <w:rsid w:val="001C59CA"/>
    <w:rsid w:val="001C5FBE"/>
    <w:rsid w:val="001D09D4"/>
    <w:rsid w:val="001D378C"/>
    <w:rsid w:val="001D5CE5"/>
    <w:rsid w:val="001D749D"/>
    <w:rsid w:val="001D754C"/>
    <w:rsid w:val="001E07D4"/>
    <w:rsid w:val="001F1032"/>
    <w:rsid w:val="001F14E7"/>
    <w:rsid w:val="001F3E3D"/>
    <w:rsid w:val="001F6A3A"/>
    <w:rsid w:val="00205B31"/>
    <w:rsid w:val="002121EE"/>
    <w:rsid w:val="002134C9"/>
    <w:rsid w:val="00213801"/>
    <w:rsid w:val="0021507B"/>
    <w:rsid w:val="00225773"/>
    <w:rsid w:val="00231911"/>
    <w:rsid w:val="00245D45"/>
    <w:rsid w:val="00246369"/>
    <w:rsid w:val="0024642E"/>
    <w:rsid w:val="002468A4"/>
    <w:rsid w:val="002473C0"/>
    <w:rsid w:val="00247E08"/>
    <w:rsid w:val="00252B41"/>
    <w:rsid w:val="00252C48"/>
    <w:rsid w:val="00256232"/>
    <w:rsid w:val="00261A5F"/>
    <w:rsid w:val="0026321C"/>
    <w:rsid w:val="00266E0F"/>
    <w:rsid w:val="00267C24"/>
    <w:rsid w:val="00270999"/>
    <w:rsid w:val="0027140A"/>
    <w:rsid w:val="00271D73"/>
    <w:rsid w:val="00273E87"/>
    <w:rsid w:val="00274F27"/>
    <w:rsid w:val="002805F2"/>
    <w:rsid w:val="00284AB0"/>
    <w:rsid w:val="00285B13"/>
    <w:rsid w:val="00291935"/>
    <w:rsid w:val="002948FF"/>
    <w:rsid w:val="00294FDA"/>
    <w:rsid w:val="002972B7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31DF"/>
    <w:rsid w:val="002D51E0"/>
    <w:rsid w:val="002D627F"/>
    <w:rsid w:val="002E770C"/>
    <w:rsid w:val="002E7927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3ED0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6951"/>
    <w:rsid w:val="003A35A7"/>
    <w:rsid w:val="003A52FA"/>
    <w:rsid w:val="003B54E1"/>
    <w:rsid w:val="003C0E4F"/>
    <w:rsid w:val="003C55E8"/>
    <w:rsid w:val="003D0FB1"/>
    <w:rsid w:val="003E4A0C"/>
    <w:rsid w:val="003E51B8"/>
    <w:rsid w:val="003E5214"/>
    <w:rsid w:val="003E58D3"/>
    <w:rsid w:val="003E5F6E"/>
    <w:rsid w:val="003E75B6"/>
    <w:rsid w:val="003F1DD1"/>
    <w:rsid w:val="003F3627"/>
    <w:rsid w:val="003F4B8C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2C68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2E0E"/>
    <w:rsid w:val="004A41EF"/>
    <w:rsid w:val="004B2AB6"/>
    <w:rsid w:val="004B2C35"/>
    <w:rsid w:val="004B3124"/>
    <w:rsid w:val="004B5BF1"/>
    <w:rsid w:val="004B74CC"/>
    <w:rsid w:val="004C2BFA"/>
    <w:rsid w:val="004D0D1D"/>
    <w:rsid w:val="004D3B6B"/>
    <w:rsid w:val="004D4DFC"/>
    <w:rsid w:val="004D6F79"/>
    <w:rsid w:val="004D7FE6"/>
    <w:rsid w:val="004E3EAD"/>
    <w:rsid w:val="004F057C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672B7"/>
    <w:rsid w:val="005737B4"/>
    <w:rsid w:val="005811A6"/>
    <w:rsid w:val="0059377F"/>
    <w:rsid w:val="00597FEB"/>
    <w:rsid w:val="005B1AD1"/>
    <w:rsid w:val="005B2BF2"/>
    <w:rsid w:val="005B4D3C"/>
    <w:rsid w:val="005B6997"/>
    <w:rsid w:val="005B6A41"/>
    <w:rsid w:val="005B7179"/>
    <w:rsid w:val="005C1EB8"/>
    <w:rsid w:val="005C43CD"/>
    <w:rsid w:val="005C5E00"/>
    <w:rsid w:val="005C68B4"/>
    <w:rsid w:val="005C7A7D"/>
    <w:rsid w:val="005D45F7"/>
    <w:rsid w:val="005D4EB1"/>
    <w:rsid w:val="005D57A7"/>
    <w:rsid w:val="005D7D8C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0B5F"/>
    <w:rsid w:val="0061765C"/>
    <w:rsid w:val="006179EA"/>
    <w:rsid w:val="00625953"/>
    <w:rsid w:val="00625A6B"/>
    <w:rsid w:val="006261FF"/>
    <w:rsid w:val="00626534"/>
    <w:rsid w:val="00631A14"/>
    <w:rsid w:val="00636CCE"/>
    <w:rsid w:val="00636D7B"/>
    <w:rsid w:val="00637EE9"/>
    <w:rsid w:val="0064014E"/>
    <w:rsid w:val="00640AA0"/>
    <w:rsid w:val="00646F50"/>
    <w:rsid w:val="00647B06"/>
    <w:rsid w:val="006531B1"/>
    <w:rsid w:val="00655521"/>
    <w:rsid w:val="006555CC"/>
    <w:rsid w:val="00661178"/>
    <w:rsid w:val="006619BF"/>
    <w:rsid w:val="00663239"/>
    <w:rsid w:val="006642FB"/>
    <w:rsid w:val="00672A8E"/>
    <w:rsid w:val="00674503"/>
    <w:rsid w:val="00674B8D"/>
    <w:rsid w:val="006828DD"/>
    <w:rsid w:val="00683306"/>
    <w:rsid w:val="00685091"/>
    <w:rsid w:val="00686329"/>
    <w:rsid w:val="0068675B"/>
    <w:rsid w:val="00694B48"/>
    <w:rsid w:val="00695FD4"/>
    <w:rsid w:val="006A337C"/>
    <w:rsid w:val="006A45D6"/>
    <w:rsid w:val="006A4A40"/>
    <w:rsid w:val="006A5FAF"/>
    <w:rsid w:val="006B29C5"/>
    <w:rsid w:val="006C2364"/>
    <w:rsid w:val="006C55B5"/>
    <w:rsid w:val="006C6EAB"/>
    <w:rsid w:val="006C798A"/>
    <w:rsid w:val="006D0F0E"/>
    <w:rsid w:val="006D46BB"/>
    <w:rsid w:val="006D54CF"/>
    <w:rsid w:val="006E02CA"/>
    <w:rsid w:val="006E20CC"/>
    <w:rsid w:val="006F00B1"/>
    <w:rsid w:val="006F0EC9"/>
    <w:rsid w:val="006F63E4"/>
    <w:rsid w:val="006F73C1"/>
    <w:rsid w:val="00703330"/>
    <w:rsid w:val="00704C59"/>
    <w:rsid w:val="00712A8E"/>
    <w:rsid w:val="00712DAE"/>
    <w:rsid w:val="00713934"/>
    <w:rsid w:val="00714643"/>
    <w:rsid w:val="00726CDE"/>
    <w:rsid w:val="007274C8"/>
    <w:rsid w:val="007311F2"/>
    <w:rsid w:val="00732388"/>
    <w:rsid w:val="00732BB3"/>
    <w:rsid w:val="00735169"/>
    <w:rsid w:val="0074241B"/>
    <w:rsid w:val="00745211"/>
    <w:rsid w:val="00745905"/>
    <w:rsid w:val="007509B0"/>
    <w:rsid w:val="00750A0B"/>
    <w:rsid w:val="007544F6"/>
    <w:rsid w:val="00761FCD"/>
    <w:rsid w:val="00762111"/>
    <w:rsid w:val="00762B32"/>
    <w:rsid w:val="0076558A"/>
    <w:rsid w:val="007663B2"/>
    <w:rsid w:val="00766F27"/>
    <w:rsid w:val="00777704"/>
    <w:rsid w:val="00777915"/>
    <w:rsid w:val="0078114E"/>
    <w:rsid w:val="00782A06"/>
    <w:rsid w:val="00786023"/>
    <w:rsid w:val="007867F1"/>
    <w:rsid w:val="00786E8E"/>
    <w:rsid w:val="007879E8"/>
    <w:rsid w:val="00787C48"/>
    <w:rsid w:val="00792855"/>
    <w:rsid w:val="00793943"/>
    <w:rsid w:val="007946FF"/>
    <w:rsid w:val="00797A21"/>
    <w:rsid w:val="007A022B"/>
    <w:rsid w:val="007A0693"/>
    <w:rsid w:val="007A1B25"/>
    <w:rsid w:val="007A21DA"/>
    <w:rsid w:val="007A5769"/>
    <w:rsid w:val="007B4E2B"/>
    <w:rsid w:val="007B53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337F"/>
    <w:rsid w:val="008144EA"/>
    <w:rsid w:val="00816C07"/>
    <w:rsid w:val="008273C9"/>
    <w:rsid w:val="00827696"/>
    <w:rsid w:val="00830D5E"/>
    <w:rsid w:val="0083129F"/>
    <w:rsid w:val="00833E28"/>
    <w:rsid w:val="008350CB"/>
    <w:rsid w:val="008355FB"/>
    <w:rsid w:val="00840C5E"/>
    <w:rsid w:val="008411BA"/>
    <w:rsid w:val="00843079"/>
    <w:rsid w:val="00845847"/>
    <w:rsid w:val="00846DF0"/>
    <w:rsid w:val="008472BA"/>
    <w:rsid w:val="0085130D"/>
    <w:rsid w:val="00856485"/>
    <w:rsid w:val="0086001E"/>
    <w:rsid w:val="00862720"/>
    <w:rsid w:val="008675AF"/>
    <w:rsid w:val="00872A01"/>
    <w:rsid w:val="00873A93"/>
    <w:rsid w:val="00873C38"/>
    <w:rsid w:val="00874BFF"/>
    <w:rsid w:val="00874CF4"/>
    <w:rsid w:val="00876767"/>
    <w:rsid w:val="008769A1"/>
    <w:rsid w:val="0089138A"/>
    <w:rsid w:val="0089166F"/>
    <w:rsid w:val="00894787"/>
    <w:rsid w:val="00895000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2546"/>
    <w:rsid w:val="008D0789"/>
    <w:rsid w:val="008D4078"/>
    <w:rsid w:val="008D6AE1"/>
    <w:rsid w:val="008E2D72"/>
    <w:rsid w:val="008E5031"/>
    <w:rsid w:val="008F32E8"/>
    <w:rsid w:val="00900D4E"/>
    <w:rsid w:val="00901BC1"/>
    <w:rsid w:val="00905E3A"/>
    <w:rsid w:val="009067DA"/>
    <w:rsid w:val="00911E05"/>
    <w:rsid w:val="00911EFA"/>
    <w:rsid w:val="00913F42"/>
    <w:rsid w:val="0091606F"/>
    <w:rsid w:val="009169C4"/>
    <w:rsid w:val="00916E49"/>
    <w:rsid w:val="009238F2"/>
    <w:rsid w:val="00923A3D"/>
    <w:rsid w:val="00924122"/>
    <w:rsid w:val="00925F54"/>
    <w:rsid w:val="00930DF1"/>
    <w:rsid w:val="00946536"/>
    <w:rsid w:val="00946E39"/>
    <w:rsid w:val="00952F1C"/>
    <w:rsid w:val="00954C13"/>
    <w:rsid w:val="00955D34"/>
    <w:rsid w:val="009561E2"/>
    <w:rsid w:val="00962433"/>
    <w:rsid w:val="00965AE7"/>
    <w:rsid w:val="009741FD"/>
    <w:rsid w:val="00974BFE"/>
    <w:rsid w:val="00977119"/>
    <w:rsid w:val="009801C6"/>
    <w:rsid w:val="0098317F"/>
    <w:rsid w:val="00983F09"/>
    <w:rsid w:val="009A0340"/>
    <w:rsid w:val="009A55AA"/>
    <w:rsid w:val="009A702F"/>
    <w:rsid w:val="009B0242"/>
    <w:rsid w:val="009B15B5"/>
    <w:rsid w:val="009C255E"/>
    <w:rsid w:val="009D1C4F"/>
    <w:rsid w:val="009D5A91"/>
    <w:rsid w:val="009E0E57"/>
    <w:rsid w:val="009F0065"/>
    <w:rsid w:val="009F215C"/>
    <w:rsid w:val="009F4770"/>
    <w:rsid w:val="009F58CE"/>
    <w:rsid w:val="009F7D20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6081E"/>
    <w:rsid w:val="00A61D1D"/>
    <w:rsid w:val="00A70040"/>
    <w:rsid w:val="00A71667"/>
    <w:rsid w:val="00A749FB"/>
    <w:rsid w:val="00A805B9"/>
    <w:rsid w:val="00A83C03"/>
    <w:rsid w:val="00A85AAF"/>
    <w:rsid w:val="00A93DEE"/>
    <w:rsid w:val="00A94FB4"/>
    <w:rsid w:val="00A95A78"/>
    <w:rsid w:val="00AA0569"/>
    <w:rsid w:val="00AA073E"/>
    <w:rsid w:val="00AA1820"/>
    <w:rsid w:val="00AA49C0"/>
    <w:rsid w:val="00AA6D8F"/>
    <w:rsid w:val="00AA7986"/>
    <w:rsid w:val="00AB23BE"/>
    <w:rsid w:val="00AB26E1"/>
    <w:rsid w:val="00AB6C52"/>
    <w:rsid w:val="00AC01B9"/>
    <w:rsid w:val="00AC3802"/>
    <w:rsid w:val="00AC6E8F"/>
    <w:rsid w:val="00AD1997"/>
    <w:rsid w:val="00AE2D24"/>
    <w:rsid w:val="00AE2F3C"/>
    <w:rsid w:val="00AE5E11"/>
    <w:rsid w:val="00AE5F60"/>
    <w:rsid w:val="00AE79CA"/>
    <w:rsid w:val="00AF13FC"/>
    <w:rsid w:val="00AF4509"/>
    <w:rsid w:val="00AF6206"/>
    <w:rsid w:val="00AF7715"/>
    <w:rsid w:val="00B00CC6"/>
    <w:rsid w:val="00B05C88"/>
    <w:rsid w:val="00B0669A"/>
    <w:rsid w:val="00B068C0"/>
    <w:rsid w:val="00B07AF0"/>
    <w:rsid w:val="00B125BE"/>
    <w:rsid w:val="00B23EB7"/>
    <w:rsid w:val="00B27306"/>
    <w:rsid w:val="00B40062"/>
    <w:rsid w:val="00B40718"/>
    <w:rsid w:val="00B411A8"/>
    <w:rsid w:val="00B438E6"/>
    <w:rsid w:val="00B450F2"/>
    <w:rsid w:val="00B533ED"/>
    <w:rsid w:val="00B613B0"/>
    <w:rsid w:val="00B7101D"/>
    <w:rsid w:val="00B72388"/>
    <w:rsid w:val="00B73194"/>
    <w:rsid w:val="00B74B22"/>
    <w:rsid w:val="00B75E80"/>
    <w:rsid w:val="00B768CF"/>
    <w:rsid w:val="00B76D53"/>
    <w:rsid w:val="00B77634"/>
    <w:rsid w:val="00B8148E"/>
    <w:rsid w:val="00B834FB"/>
    <w:rsid w:val="00B8505C"/>
    <w:rsid w:val="00B875E8"/>
    <w:rsid w:val="00B90144"/>
    <w:rsid w:val="00B92479"/>
    <w:rsid w:val="00B9315B"/>
    <w:rsid w:val="00B939BA"/>
    <w:rsid w:val="00B94DCB"/>
    <w:rsid w:val="00BA0B8C"/>
    <w:rsid w:val="00BA3101"/>
    <w:rsid w:val="00BA3366"/>
    <w:rsid w:val="00BA4D78"/>
    <w:rsid w:val="00BA5A45"/>
    <w:rsid w:val="00BA78D4"/>
    <w:rsid w:val="00BB2F81"/>
    <w:rsid w:val="00BB57C2"/>
    <w:rsid w:val="00BB5FC3"/>
    <w:rsid w:val="00BB64B1"/>
    <w:rsid w:val="00BB6E92"/>
    <w:rsid w:val="00BC14D7"/>
    <w:rsid w:val="00BC395C"/>
    <w:rsid w:val="00BC4881"/>
    <w:rsid w:val="00BC6E7C"/>
    <w:rsid w:val="00BD5D12"/>
    <w:rsid w:val="00BD60CC"/>
    <w:rsid w:val="00BD76CD"/>
    <w:rsid w:val="00BE75A6"/>
    <w:rsid w:val="00BF083E"/>
    <w:rsid w:val="00BF1113"/>
    <w:rsid w:val="00BF6B6D"/>
    <w:rsid w:val="00BF6DEF"/>
    <w:rsid w:val="00C02422"/>
    <w:rsid w:val="00C04914"/>
    <w:rsid w:val="00C15112"/>
    <w:rsid w:val="00C16704"/>
    <w:rsid w:val="00C20CD5"/>
    <w:rsid w:val="00C231D3"/>
    <w:rsid w:val="00C23710"/>
    <w:rsid w:val="00C26C3B"/>
    <w:rsid w:val="00C316D4"/>
    <w:rsid w:val="00C32077"/>
    <w:rsid w:val="00C35F7D"/>
    <w:rsid w:val="00C36296"/>
    <w:rsid w:val="00C36E32"/>
    <w:rsid w:val="00C40398"/>
    <w:rsid w:val="00C42379"/>
    <w:rsid w:val="00C42BA1"/>
    <w:rsid w:val="00C467B0"/>
    <w:rsid w:val="00C479D1"/>
    <w:rsid w:val="00C5210C"/>
    <w:rsid w:val="00C53A03"/>
    <w:rsid w:val="00C573DA"/>
    <w:rsid w:val="00C60DC5"/>
    <w:rsid w:val="00C60F80"/>
    <w:rsid w:val="00C645B1"/>
    <w:rsid w:val="00C64C0F"/>
    <w:rsid w:val="00C65956"/>
    <w:rsid w:val="00C660DA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611"/>
    <w:rsid w:val="00C91F93"/>
    <w:rsid w:val="00C955A3"/>
    <w:rsid w:val="00CA1C07"/>
    <w:rsid w:val="00CA33F1"/>
    <w:rsid w:val="00CB3368"/>
    <w:rsid w:val="00CB6AE4"/>
    <w:rsid w:val="00CC2192"/>
    <w:rsid w:val="00CC44B7"/>
    <w:rsid w:val="00CD032B"/>
    <w:rsid w:val="00CD0792"/>
    <w:rsid w:val="00CD12E3"/>
    <w:rsid w:val="00CD2167"/>
    <w:rsid w:val="00CD3E0B"/>
    <w:rsid w:val="00CD5BE0"/>
    <w:rsid w:val="00CD7F46"/>
    <w:rsid w:val="00CE0501"/>
    <w:rsid w:val="00CE5BBA"/>
    <w:rsid w:val="00CE6DE0"/>
    <w:rsid w:val="00CE7767"/>
    <w:rsid w:val="00CE79AF"/>
    <w:rsid w:val="00CF2CB8"/>
    <w:rsid w:val="00CF3866"/>
    <w:rsid w:val="00CF3FD3"/>
    <w:rsid w:val="00CF62C1"/>
    <w:rsid w:val="00D0434D"/>
    <w:rsid w:val="00D05491"/>
    <w:rsid w:val="00D17FFE"/>
    <w:rsid w:val="00D263F1"/>
    <w:rsid w:val="00D275CF"/>
    <w:rsid w:val="00D27F89"/>
    <w:rsid w:val="00D313A3"/>
    <w:rsid w:val="00D32285"/>
    <w:rsid w:val="00D344E4"/>
    <w:rsid w:val="00D36ECE"/>
    <w:rsid w:val="00D424CE"/>
    <w:rsid w:val="00D42C94"/>
    <w:rsid w:val="00D5212B"/>
    <w:rsid w:val="00D56804"/>
    <w:rsid w:val="00D568BE"/>
    <w:rsid w:val="00D60C32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52E"/>
    <w:rsid w:val="00D97A9D"/>
    <w:rsid w:val="00DA1501"/>
    <w:rsid w:val="00DA4475"/>
    <w:rsid w:val="00DB7037"/>
    <w:rsid w:val="00DC0AEB"/>
    <w:rsid w:val="00DC1A1F"/>
    <w:rsid w:val="00DC24CB"/>
    <w:rsid w:val="00DC2882"/>
    <w:rsid w:val="00DC4C61"/>
    <w:rsid w:val="00DC6B19"/>
    <w:rsid w:val="00DD14DC"/>
    <w:rsid w:val="00DD47E0"/>
    <w:rsid w:val="00DD7B10"/>
    <w:rsid w:val="00DE0648"/>
    <w:rsid w:val="00DE3E8D"/>
    <w:rsid w:val="00DE663A"/>
    <w:rsid w:val="00DF26C5"/>
    <w:rsid w:val="00DF59FF"/>
    <w:rsid w:val="00DF6C19"/>
    <w:rsid w:val="00E01ED8"/>
    <w:rsid w:val="00E03157"/>
    <w:rsid w:val="00E064FC"/>
    <w:rsid w:val="00E07423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44A5D"/>
    <w:rsid w:val="00E54932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19FF"/>
    <w:rsid w:val="00E81FFA"/>
    <w:rsid w:val="00E84920"/>
    <w:rsid w:val="00E85AC7"/>
    <w:rsid w:val="00E863AF"/>
    <w:rsid w:val="00E92BB2"/>
    <w:rsid w:val="00E94062"/>
    <w:rsid w:val="00E95717"/>
    <w:rsid w:val="00EA04A3"/>
    <w:rsid w:val="00EA0F69"/>
    <w:rsid w:val="00EA28C3"/>
    <w:rsid w:val="00EA524A"/>
    <w:rsid w:val="00EA5A07"/>
    <w:rsid w:val="00EA73C1"/>
    <w:rsid w:val="00EB54F6"/>
    <w:rsid w:val="00EB7E5B"/>
    <w:rsid w:val="00EB7EBE"/>
    <w:rsid w:val="00EC0F55"/>
    <w:rsid w:val="00EC134A"/>
    <w:rsid w:val="00EC1B12"/>
    <w:rsid w:val="00EC1B77"/>
    <w:rsid w:val="00EC2A35"/>
    <w:rsid w:val="00EC5DED"/>
    <w:rsid w:val="00ED09BE"/>
    <w:rsid w:val="00ED1CC5"/>
    <w:rsid w:val="00ED41DB"/>
    <w:rsid w:val="00ED6081"/>
    <w:rsid w:val="00EE18CC"/>
    <w:rsid w:val="00EF4B64"/>
    <w:rsid w:val="00EF7114"/>
    <w:rsid w:val="00EF7533"/>
    <w:rsid w:val="00EF7A4E"/>
    <w:rsid w:val="00F05BCC"/>
    <w:rsid w:val="00F06C1B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0134"/>
    <w:rsid w:val="00F43CD1"/>
    <w:rsid w:val="00F50376"/>
    <w:rsid w:val="00F52ACE"/>
    <w:rsid w:val="00F53F66"/>
    <w:rsid w:val="00F54E55"/>
    <w:rsid w:val="00F66066"/>
    <w:rsid w:val="00F74816"/>
    <w:rsid w:val="00F763E7"/>
    <w:rsid w:val="00F83241"/>
    <w:rsid w:val="00F87CB0"/>
    <w:rsid w:val="00F92569"/>
    <w:rsid w:val="00F952B0"/>
    <w:rsid w:val="00F9665A"/>
    <w:rsid w:val="00FA0CB2"/>
    <w:rsid w:val="00FA28A3"/>
    <w:rsid w:val="00FA3FD9"/>
    <w:rsid w:val="00FA48C3"/>
    <w:rsid w:val="00FA4934"/>
    <w:rsid w:val="00FC6C0B"/>
    <w:rsid w:val="00FD0FB1"/>
    <w:rsid w:val="00FD5688"/>
    <w:rsid w:val="00FE0066"/>
    <w:rsid w:val="00FE11B1"/>
    <w:rsid w:val="00FE43C2"/>
    <w:rsid w:val="00FE61B6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D8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0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0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1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  <w:style w:type="paragraph" w:customStyle="1" w:styleId="BN">
    <w:name w:val="BN"/>
    <w:basedOn w:val="Normal"/>
    <w:rsid w:val="00A83C03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  <w:style w:type="paragraph" w:customStyle="1" w:styleId="B1">
    <w:name w:val="B1+"/>
    <w:basedOn w:val="B10"/>
    <w:link w:val="B1Car"/>
    <w:rsid w:val="001D378C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D378C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3</cp:revision>
  <dcterms:created xsi:type="dcterms:W3CDTF">2021-04-06T20:57:00Z</dcterms:created>
  <dcterms:modified xsi:type="dcterms:W3CDTF">2021-04-06T20:58:00Z</dcterms:modified>
</cp:coreProperties>
</file>